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9DAE6" w14:textId="53D72E6C" w:rsidR="00BD2605" w:rsidRPr="00A80D3B" w:rsidRDefault="00BD2605" w:rsidP="00BD260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D32A6E">
        <w:rPr>
          <w:rFonts w:ascii="Arial" w:hAnsi="Arial" w:cs="Arial"/>
          <w:b/>
          <w:bCs/>
          <w:sz w:val="28"/>
        </w:rPr>
        <w:t>209266</w:t>
      </w:r>
    </w:p>
    <w:p w14:paraId="0F5F7011" w14:textId="77777777" w:rsidR="00BD2605" w:rsidRPr="009513AC" w:rsidRDefault="00BD2605" w:rsidP="00BD26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BD2605" w:rsidRDefault="00C86563" w:rsidP="0065666C">
      <w:pPr>
        <w:spacing w:before="0" w:after="0" w:line="300" w:lineRule="auto"/>
        <w:ind w:left="1990" w:hanging="1990"/>
        <w:jc w:val="left"/>
        <w:rPr>
          <w:rFonts w:eastAsia="宋体"/>
          <w:b/>
          <w:sz w:val="22"/>
          <w:szCs w:val="22"/>
          <w:lang w:eastAsia="en-US"/>
        </w:rPr>
      </w:pPr>
    </w:p>
    <w:p w14:paraId="334925BC" w14:textId="257DD27B" w:rsidR="00517AEA" w:rsidRPr="002A482D" w:rsidRDefault="00BD260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9.11</w:t>
      </w:r>
      <w:r w:rsidR="008571D5">
        <w:rPr>
          <w:rFonts w:eastAsia="宋体"/>
          <w:b/>
          <w:sz w:val="22"/>
          <w:szCs w:val="22"/>
          <w:lang w:val="en-US" w:eastAsia="en-US"/>
        </w:rPr>
        <w:t>.3</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4A7BA0A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5165A1">
        <w:rPr>
          <w:rFonts w:eastAsia="宋体"/>
          <w:b/>
          <w:sz w:val="22"/>
          <w:szCs w:val="22"/>
          <w:lang w:val="en-US" w:eastAsia="en-US"/>
        </w:rPr>
        <w:t xml:space="preserve">HARQ operation for </w:t>
      </w:r>
      <w:proofErr w:type="spellStart"/>
      <w:r w:rsidR="005165A1">
        <w:rPr>
          <w:rFonts w:eastAsia="宋体"/>
          <w:b/>
          <w:sz w:val="22"/>
          <w:szCs w:val="22"/>
          <w:lang w:val="en-US" w:eastAsia="en-US"/>
        </w:rPr>
        <w:t>IoT</w:t>
      </w:r>
      <w:proofErr w:type="spellEnd"/>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47ADBE7A" w14:textId="1F08866A" w:rsidR="00292ED6" w:rsidRDefault="00696015" w:rsidP="00AD62B1">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553A0F">
        <w:rPr>
          <w:rFonts w:eastAsiaTheme="minorEastAsia"/>
          <w:lang w:eastAsia="zh-CN"/>
        </w:rPr>
        <w:t>1#110</w:t>
      </w:r>
      <w:r>
        <w:rPr>
          <w:rFonts w:eastAsiaTheme="minorEastAsia"/>
          <w:lang w:eastAsia="zh-CN"/>
        </w:rPr>
        <w:t xml:space="preserve"> meeting, </w:t>
      </w:r>
      <w:r w:rsidR="006C3B33">
        <w:rPr>
          <w:rFonts w:eastAsiaTheme="minorEastAsia"/>
          <w:lang w:eastAsia="zh-CN"/>
        </w:rPr>
        <w:t xml:space="preserve">the following agreements were made on the HARQ operation for </w:t>
      </w:r>
      <w:proofErr w:type="spellStart"/>
      <w:r w:rsidR="006C3B33">
        <w:rPr>
          <w:rFonts w:eastAsiaTheme="minorEastAsia"/>
          <w:lang w:eastAsia="zh-CN"/>
        </w:rPr>
        <w:t>IoT</w:t>
      </w:r>
      <w:proofErr w:type="spellEnd"/>
      <w:r w:rsidR="006C3B33">
        <w:rPr>
          <w:rFonts w:eastAsiaTheme="minorEastAsia"/>
          <w:lang w:eastAsia="zh-CN"/>
        </w:rPr>
        <w:t xml:space="preserve"> NTN</w:t>
      </w:r>
      <w:r w:rsidR="00CC1F06">
        <w:rPr>
          <w:rFonts w:eastAsiaTheme="minorEastAsia"/>
          <w:lang w:eastAsia="zh-CN"/>
        </w:rPr>
        <w:t xml:space="preserve"> [1]</w:t>
      </w:r>
      <w:r>
        <w:rPr>
          <w:rFonts w:eastAsiaTheme="minorEastAsia"/>
          <w:lang w:eastAsia="zh-CN"/>
        </w:rPr>
        <w:t>:</w:t>
      </w:r>
    </w:p>
    <w:p w14:paraId="183F9D9E" w14:textId="77777777" w:rsidR="002065B6" w:rsidRDefault="002065B6" w:rsidP="002065B6">
      <w:pPr>
        <w:rPr>
          <w:b/>
          <w:bCs/>
          <w:iCs/>
          <w:lang w:val="en-US" w:eastAsia="x-none"/>
        </w:rPr>
      </w:pPr>
      <w:r>
        <w:rPr>
          <w:b/>
          <w:bCs/>
          <w:iCs/>
          <w:highlight w:val="green"/>
          <w:lang w:val="en-US" w:eastAsia="x-none"/>
        </w:rPr>
        <w:t>Agreement</w:t>
      </w:r>
    </w:p>
    <w:p w14:paraId="5B8E83F3" w14:textId="77777777" w:rsidR="002065B6" w:rsidRDefault="002065B6" w:rsidP="002065B6">
      <w:pPr>
        <w:rPr>
          <w:lang w:val="en-US" w:eastAsia="x-none"/>
        </w:rPr>
      </w:pPr>
      <w:r>
        <w:rPr>
          <w:lang w:val="en-US" w:eastAsia="x-none"/>
        </w:rPr>
        <w:t xml:space="preserve">For </w:t>
      </w:r>
      <w:proofErr w:type="spellStart"/>
      <w:r>
        <w:rPr>
          <w:lang w:val="en-US" w:eastAsia="x-none"/>
        </w:rPr>
        <w:t>eMTC</w:t>
      </w:r>
      <w:proofErr w:type="spellEnd"/>
      <w:r>
        <w:rPr>
          <w:lang w:val="en-US" w:eastAsia="x-none"/>
        </w:rPr>
        <w:t xml:space="preserve"> NTN, to configure/indicate enabling/disabling of HARQ feedback for downlink transmission, down select one or more from the following options:</w:t>
      </w:r>
    </w:p>
    <w:p w14:paraId="0568DB0C" w14:textId="77777777" w:rsidR="002065B6" w:rsidRDefault="002065B6" w:rsidP="002065B6">
      <w:pPr>
        <w:numPr>
          <w:ilvl w:val="0"/>
          <w:numId w:val="31"/>
        </w:numPr>
        <w:overflowPunct/>
        <w:autoSpaceDE/>
        <w:autoSpaceDN/>
        <w:adjustRightInd/>
        <w:spacing w:before="0" w:after="0" w:line="240" w:lineRule="auto"/>
        <w:jc w:val="left"/>
        <w:textAlignment w:val="auto"/>
        <w:rPr>
          <w:lang w:val="en-US" w:eastAsia="x-none"/>
        </w:rPr>
      </w:pPr>
      <w:r>
        <w:rPr>
          <w:lang w:val="en-US" w:eastAsia="x-none"/>
        </w:rPr>
        <w:t>Option 1: per HARQ process via UE specific RRC signaling.</w:t>
      </w:r>
    </w:p>
    <w:p w14:paraId="22A7FFB4" w14:textId="77777777" w:rsidR="002065B6" w:rsidRDefault="002065B6" w:rsidP="002065B6">
      <w:pPr>
        <w:numPr>
          <w:ilvl w:val="0"/>
          <w:numId w:val="31"/>
        </w:numPr>
        <w:overflowPunct/>
        <w:autoSpaceDE/>
        <w:autoSpaceDN/>
        <w:adjustRightInd/>
        <w:spacing w:before="0" w:after="0" w:line="240" w:lineRule="auto"/>
        <w:jc w:val="left"/>
        <w:textAlignment w:val="auto"/>
        <w:rPr>
          <w:lang w:val="en-US" w:eastAsia="x-none"/>
        </w:rPr>
      </w:pPr>
      <w:r>
        <w:rPr>
          <w:lang w:val="en-US" w:eastAsia="x-none"/>
        </w:rPr>
        <w:t>Option 3: explicitly indicated by DCI (e.g., new field or reusing existing field).</w:t>
      </w:r>
    </w:p>
    <w:p w14:paraId="2209538A" w14:textId="77777777" w:rsidR="002065B6" w:rsidRDefault="002065B6" w:rsidP="002065B6">
      <w:pPr>
        <w:numPr>
          <w:ilvl w:val="0"/>
          <w:numId w:val="31"/>
        </w:numPr>
        <w:overflowPunct/>
        <w:autoSpaceDE/>
        <w:autoSpaceDN/>
        <w:adjustRightInd/>
        <w:spacing w:before="0" w:after="0" w:line="240" w:lineRule="auto"/>
        <w:jc w:val="left"/>
        <w:textAlignment w:val="auto"/>
        <w:rPr>
          <w:lang w:val="en-US" w:eastAsia="x-none"/>
        </w:rPr>
      </w:pPr>
      <w:r>
        <w:rPr>
          <w:lang w:val="en-US" w:eastAsia="x-none"/>
        </w:rPr>
        <w:t>Option 4: implicitly indicated by existing configured/indicated/combined parameter(s) in the DCI (e.g., repetition number, TBS)</w:t>
      </w:r>
    </w:p>
    <w:p w14:paraId="5AD6A2FB" w14:textId="77777777" w:rsidR="002065B6" w:rsidRDefault="002065B6" w:rsidP="002065B6">
      <w:pPr>
        <w:numPr>
          <w:ilvl w:val="0"/>
          <w:numId w:val="31"/>
        </w:numPr>
        <w:overflowPunct/>
        <w:autoSpaceDE/>
        <w:autoSpaceDN/>
        <w:adjustRightInd/>
        <w:spacing w:before="0" w:after="0" w:line="240" w:lineRule="auto"/>
        <w:jc w:val="left"/>
        <w:textAlignment w:val="auto"/>
        <w:rPr>
          <w:lang w:val="en-US" w:eastAsia="x-none"/>
        </w:rPr>
      </w:pPr>
      <w:r>
        <w:rPr>
          <w:lang w:val="en-US" w:eastAsia="x-none"/>
        </w:rPr>
        <w:t>Option 6: combinations of some options above.</w:t>
      </w:r>
    </w:p>
    <w:p w14:paraId="77376CD1" w14:textId="77777777" w:rsidR="002065B6" w:rsidRDefault="002065B6" w:rsidP="002065B6">
      <w:pPr>
        <w:rPr>
          <w:lang w:eastAsia="x-none"/>
        </w:rPr>
      </w:pPr>
    </w:p>
    <w:p w14:paraId="245694E0" w14:textId="77777777" w:rsidR="002065B6" w:rsidRDefault="002065B6" w:rsidP="002065B6">
      <w:pPr>
        <w:rPr>
          <w:b/>
          <w:bCs/>
          <w:iCs/>
          <w:lang w:val="en-US" w:eastAsia="x-none"/>
        </w:rPr>
      </w:pPr>
      <w:r>
        <w:rPr>
          <w:b/>
          <w:bCs/>
          <w:iCs/>
          <w:highlight w:val="green"/>
          <w:lang w:val="en-US" w:eastAsia="x-none"/>
        </w:rPr>
        <w:t>Agreement</w:t>
      </w:r>
    </w:p>
    <w:p w14:paraId="289A0E19" w14:textId="77777777" w:rsidR="002065B6" w:rsidRDefault="002065B6" w:rsidP="002065B6">
      <w:pPr>
        <w:rPr>
          <w:lang w:val="en-US" w:eastAsia="x-none"/>
        </w:rPr>
      </w:pPr>
      <w:r>
        <w:rPr>
          <w:lang w:val="en-US" w:eastAsia="x-none"/>
        </w:rPr>
        <w:t>For NB-</w:t>
      </w:r>
      <w:proofErr w:type="spellStart"/>
      <w:r>
        <w:rPr>
          <w:lang w:val="en-US" w:eastAsia="x-none"/>
        </w:rPr>
        <w:t>IoT</w:t>
      </w:r>
      <w:proofErr w:type="spellEnd"/>
      <w:r>
        <w:rPr>
          <w:lang w:val="en-US" w:eastAsia="x-none"/>
        </w:rPr>
        <w:t xml:space="preserve"> NTN, to configure/indicate enabling/disabling of HARQ feedback for downlink transmission, down select one or more from the following options:</w:t>
      </w:r>
    </w:p>
    <w:p w14:paraId="391B9BD1" w14:textId="77777777" w:rsidR="002065B6" w:rsidRDefault="002065B6" w:rsidP="002065B6">
      <w:pPr>
        <w:numPr>
          <w:ilvl w:val="0"/>
          <w:numId w:val="31"/>
        </w:numPr>
        <w:overflowPunct/>
        <w:autoSpaceDE/>
        <w:autoSpaceDN/>
        <w:adjustRightInd/>
        <w:spacing w:before="0" w:after="0" w:line="240" w:lineRule="auto"/>
        <w:jc w:val="left"/>
        <w:textAlignment w:val="auto"/>
        <w:rPr>
          <w:lang w:val="en-US" w:eastAsia="x-none"/>
        </w:rPr>
      </w:pPr>
      <w:r>
        <w:rPr>
          <w:lang w:val="en-US" w:eastAsia="x-none"/>
        </w:rPr>
        <w:t>Option 1: per HARQ process via UE specific RRC signaling</w:t>
      </w:r>
    </w:p>
    <w:p w14:paraId="73356662" w14:textId="77777777" w:rsidR="002065B6" w:rsidRDefault="002065B6" w:rsidP="002065B6">
      <w:pPr>
        <w:numPr>
          <w:ilvl w:val="0"/>
          <w:numId w:val="31"/>
        </w:numPr>
        <w:overflowPunct/>
        <w:autoSpaceDE/>
        <w:autoSpaceDN/>
        <w:adjustRightInd/>
        <w:spacing w:before="0" w:after="0" w:line="240" w:lineRule="auto"/>
        <w:jc w:val="left"/>
        <w:textAlignment w:val="auto"/>
        <w:rPr>
          <w:lang w:val="en-US" w:eastAsia="x-none"/>
        </w:rPr>
      </w:pPr>
      <w:r>
        <w:rPr>
          <w:lang w:val="en-US" w:eastAsia="x-none"/>
        </w:rPr>
        <w:t>Option 3: explicitly indicated by DCI (e.g., new field or reusing existing field)</w:t>
      </w:r>
    </w:p>
    <w:p w14:paraId="62A5A60D" w14:textId="77777777" w:rsidR="002065B6" w:rsidRDefault="002065B6" w:rsidP="002065B6">
      <w:pPr>
        <w:numPr>
          <w:ilvl w:val="0"/>
          <w:numId w:val="31"/>
        </w:numPr>
        <w:overflowPunct/>
        <w:autoSpaceDE/>
        <w:autoSpaceDN/>
        <w:adjustRightInd/>
        <w:spacing w:before="0" w:after="0" w:line="240" w:lineRule="auto"/>
        <w:jc w:val="left"/>
        <w:textAlignment w:val="auto"/>
        <w:rPr>
          <w:lang w:val="en-US" w:eastAsia="x-none"/>
        </w:rPr>
      </w:pPr>
      <w:r>
        <w:rPr>
          <w:lang w:val="en-US" w:eastAsia="x-none"/>
        </w:rPr>
        <w:t>Option 4: implicitly indicated by existing configured/indicated/combined parameter(s) in the DCI (e.g., repetition number, TBS)</w:t>
      </w:r>
    </w:p>
    <w:p w14:paraId="07E022A8" w14:textId="77777777" w:rsidR="002065B6" w:rsidRDefault="002065B6" w:rsidP="002065B6">
      <w:pPr>
        <w:numPr>
          <w:ilvl w:val="0"/>
          <w:numId w:val="31"/>
        </w:numPr>
        <w:overflowPunct/>
        <w:autoSpaceDE/>
        <w:autoSpaceDN/>
        <w:adjustRightInd/>
        <w:spacing w:before="0" w:after="0" w:line="240" w:lineRule="auto"/>
        <w:jc w:val="left"/>
        <w:textAlignment w:val="auto"/>
        <w:rPr>
          <w:lang w:val="en-US" w:eastAsia="x-none"/>
        </w:rPr>
      </w:pPr>
      <w:r>
        <w:rPr>
          <w:lang w:val="en-US" w:eastAsia="x-none"/>
        </w:rPr>
        <w:t>Option 6: combinations of some options above</w:t>
      </w:r>
    </w:p>
    <w:p w14:paraId="3C9E4A05" w14:textId="77777777" w:rsidR="002065B6" w:rsidRDefault="002065B6" w:rsidP="002065B6">
      <w:pPr>
        <w:rPr>
          <w:lang w:val="en-US" w:eastAsia="x-none"/>
        </w:rPr>
      </w:pPr>
    </w:p>
    <w:p w14:paraId="1F8A6421" w14:textId="77777777" w:rsidR="002065B6" w:rsidRDefault="002065B6" w:rsidP="002065B6">
      <w:pPr>
        <w:rPr>
          <w:b/>
          <w:bCs/>
          <w:lang w:val="en-US" w:eastAsia="x-none"/>
        </w:rPr>
      </w:pPr>
      <w:r>
        <w:rPr>
          <w:b/>
          <w:bCs/>
          <w:highlight w:val="green"/>
          <w:lang w:val="en-US" w:eastAsia="x-none"/>
        </w:rPr>
        <w:t>Agreement</w:t>
      </w:r>
    </w:p>
    <w:p w14:paraId="1B301650" w14:textId="77777777" w:rsidR="002065B6" w:rsidRDefault="002065B6" w:rsidP="002065B6">
      <w:pPr>
        <w:rPr>
          <w:lang w:val="en-US" w:eastAsia="x-none"/>
        </w:rPr>
      </w:pPr>
      <w:r>
        <w:rPr>
          <w:lang w:val="en-US" w:eastAsia="x-none"/>
        </w:rPr>
        <w:t>For a DL HARQ process with disabled HARQ feedback in NB-</w:t>
      </w:r>
      <w:proofErr w:type="spellStart"/>
      <w:r>
        <w:rPr>
          <w:lang w:val="en-US" w:eastAsia="x-none"/>
        </w:rPr>
        <w:t>IoT</w:t>
      </w:r>
      <w:proofErr w:type="spellEnd"/>
      <w:r>
        <w:rPr>
          <w:lang w:val="en-US" w:eastAsia="x-none"/>
        </w:rPr>
        <w:t>, at least the following UE behavior(s) can be considered:</w:t>
      </w:r>
    </w:p>
    <w:p w14:paraId="1ED4CA1D" w14:textId="77777777" w:rsidR="002065B6" w:rsidRDefault="002065B6" w:rsidP="002065B6">
      <w:pPr>
        <w:numPr>
          <w:ilvl w:val="0"/>
          <w:numId w:val="32"/>
        </w:numPr>
        <w:overflowPunct/>
        <w:autoSpaceDE/>
        <w:autoSpaceDN/>
        <w:adjustRightInd/>
        <w:spacing w:before="0" w:after="0" w:line="240" w:lineRule="auto"/>
        <w:jc w:val="left"/>
        <w:textAlignment w:val="auto"/>
        <w:rPr>
          <w:lang w:val="en-US" w:eastAsia="x-none"/>
        </w:rPr>
      </w:pPr>
      <w:r>
        <w:rPr>
          <w:lang w:val="en-US" w:eastAsia="x-none"/>
        </w:rPr>
        <w:t>Option 1: UE is not expected to receive another NPDCCH carrying a DCI scheduling a NPDSCH for a given HARQ process that starts until X(</w:t>
      </w:r>
      <w:proofErr w:type="spellStart"/>
      <w:r>
        <w:rPr>
          <w:lang w:val="en-US" w:eastAsia="x-none"/>
        </w:rPr>
        <w:t>ms</w:t>
      </w:r>
      <w:proofErr w:type="spellEnd"/>
      <w:r>
        <w:rPr>
          <w:lang w:val="en-US" w:eastAsia="x-none"/>
        </w:rPr>
        <w:t xml:space="preserve">) after the end of the reception of the last NPDSCH for that HARQ process. </w:t>
      </w:r>
    </w:p>
    <w:p w14:paraId="645A8636" w14:textId="77777777" w:rsidR="002065B6" w:rsidRDefault="002065B6" w:rsidP="002065B6">
      <w:pPr>
        <w:numPr>
          <w:ilvl w:val="1"/>
          <w:numId w:val="32"/>
        </w:numPr>
        <w:overflowPunct/>
        <w:autoSpaceDE/>
        <w:autoSpaceDN/>
        <w:adjustRightInd/>
        <w:spacing w:before="0" w:after="0" w:line="240" w:lineRule="auto"/>
        <w:jc w:val="left"/>
        <w:textAlignment w:val="auto"/>
        <w:rPr>
          <w:lang w:val="en-US" w:eastAsia="x-none"/>
        </w:rPr>
      </w:pPr>
      <w:r>
        <w:rPr>
          <w:lang w:val="en-US" w:eastAsia="x-none"/>
        </w:rPr>
        <w:t>X =12</w:t>
      </w:r>
    </w:p>
    <w:p w14:paraId="7FDBB0FC" w14:textId="77777777" w:rsidR="002065B6" w:rsidRDefault="002065B6" w:rsidP="002065B6">
      <w:pPr>
        <w:numPr>
          <w:ilvl w:val="0"/>
          <w:numId w:val="32"/>
        </w:numPr>
        <w:overflowPunct/>
        <w:autoSpaceDE/>
        <w:autoSpaceDN/>
        <w:adjustRightInd/>
        <w:spacing w:before="0" w:after="0" w:line="240" w:lineRule="auto"/>
        <w:jc w:val="left"/>
        <w:textAlignment w:val="auto"/>
        <w:rPr>
          <w:lang w:val="en-US" w:eastAsia="x-none"/>
        </w:rPr>
      </w:pPr>
      <w:r>
        <w:rPr>
          <w:lang w:val="en-US" w:eastAsia="x-none"/>
        </w:rPr>
        <w:t>Option 2: UE is not required to monitor NPDCCH in a period of Y(</w:t>
      </w:r>
      <w:proofErr w:type="spellStart"/>
      <w:r>
        <w:rPr>
          <w:lang w:val="en-US" w:eastAsia="x-none"/>
        </w:rPr>
        <w:t>ms</w:t>
      </w:r>
      <w:proofErr w:type="spellEnd"/>
      <w:r>
        <w:rPr>
          <w:lang w:val="en-US" w:eastAsia="x-none"/>
        </w:rPr>
        <w:t>) from the end of reception of the last NPDSCH</w:t>
      </w:r>
    </w:p>
    <w:p w14:paraId="2A21BEEA" w14:textId="77777777" w:rsidR="002065B6" w:rsidRDefault="002065B6" w:rsidP="002065B6">
      <w:pPr>
        <w:numPr>
          <w:ilvl w:val="1"/>
          <w:numId w:val="32"/>
        </w:numPr>
        <w:overflowPunct/>
        <w:autoSpaceDE/>
        <w:autoSpaceDN/>
        <w:adjustRightInd/>
        <w:spacing w:before="0" w:after="0" w:line="240" w:lineRule="auto"/>
        <w:jc w:val="left"/>
        <w:textAlignment w:val="auto"/>
        <w:rPr>
          <w:lang w:val="en-US" w:eastAsia="x-none"/>
        </w:rPr>
      </w:pPr>
      <w:r>
        <w:rPr>
          <w:lang w:val="en-US" w:eastAsia="x-none"/>
        </w:rPr>
        <w:t>Y=12</w:t>
      </w:r>
    </w:p>
    <w:p w14:paraId="6BA5EB26" w14:textId="77777777" w:rsidR="002065B6" w:rsidRDefault="002065B6" w:rsidP="002065B6">
      <w:pPr>
        <w:rPr>
          <w:lang w:val="en-US" w:eastAsia="x-none"/>
        </w:rPr>
      </w:pPr>
      <w:r>
        <w:rPr>
          <w:lang w:val="en-US" w:eastAsia="x-none"/>
        </w:rPr>
        <w:t>Note: it may be different UE behaviors for different UE categories (e.g., UE with single/multiple HARQ processes)</w:t>
      </w:r>
    </w:p>
    <w:p w14:paraId="21CB68B5" w14:textId="77777777" w:rsidR="00696015" w:rsidRPr="002065B6" w:rsidRDefault="00696015" w:rsidP="00696015">
      <w:pPr>
        <w:spacing w:before="0" w:line="240" w:lineRule="auto"/>
        <w:jc w:val="left"/>
        <w:rPr>
          <w:rFonts w:eastAsia="PMingLiU"/>
          <w:lang w:val="en-US"/>
        </w:rPr>
      </w:pPr>
    </w:p>
    <w:p w14:paraId="2CD55970" w14:textId="10813C86"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w:t>
      </w:r>
      <w:r w:rsidR="000310B5">
        <w:rPr>
          <w:rFonts w:eastAsiaTheme="minorEastAsia"/>
          <w:lang w:val="en-US" w:eastAsia="zh-CN"/>
        </w:rPr>
        <w:t xml:space="preserve">HARQ disabling operation in </w:t>
      </w:r>
      <w:proofErr w:type="spellStart"/>
      <w:r w:rsidR="000310B5">
        <w:rPr>
          <w:rFonts w:eastAsiaTheme="minorEastAsia"/>
          <w:lang w:val="en-US" w:eastAsia="zh-CN"/>
        </w:rPr>
        <w:t>IoT</w:t>
      </w:r>
      <w:proofErr w:type="spellEnd"/>
      <w:r w:rsidR="000310B5">
        <w:rPr>
          <w:rFonts w:eastAsiaTheme="minorEastAsia"/>
          <w:lang w:val="en-US" w:eastAsia="zh-CN"/>
        </w:rPr>
        <w:t xml:space="preserve"> NTN scenario</w:t>
      </w:r>
      <w:r w:rsidR="002F2AD6">
        <w:rPr>
          <w:rFonts w:eastAsiaTheme="minorEastAsia"/>
          <w:lang w:val="en-US" w:eastAsia="zh-CN"/>
        </w:rPr>
        <w:t>.</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5982664B" w14:textId="2AE4F8A2" w:rsidR="008A7549" w:rsidRPr="007A4B19" w:rsidRDefault="00C5391E" w:rsidP="008A7549">
      <w:pPr>
        <w:pStyle w:val="2"/>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cenario</w:t>
      </w:r>
      <w:r w:rsidR="004D560E">
        <w:rPr>
          <w:rFonts w:ascii="Times New Roman" w:hAnsi="Times New Roman" w:cs="Times New Roman"/>
        </w:rPr>
        <w:t xml:space="preserve"> </w:t>
      </w:r>
      <w:bookmarkStart w:id="1" w:name="_GoBack"/>
      <w:bookmarkEnd w:id="1"/>
      <w:r w:rsidR="008A7549" w:rsidRPr="007A4B19">
        <w:rPr>
          <w:rFonts w:ascii="Times New Roman" w:hAnsi="Times New Roman" w:cs="Times New Roman"/>
        </w:rPr>
        <w:t>to support HARQ disabling</w:t>
      </w:r>
    </w:p>
    <w:p w14:paraId="7AEAECCC" w14:textId="77777777" w:rsidR="008A7549" w:rsidRDefault="008A7549" w:rsidP="002C3F1A">
      <w:pPr>
        <w:pStyle w:val="3GPPText"/>
        <w:rPr>
          <w:rFonts w:eastAsiaTheme="minorEastAsia"/>
          <w:b/>
          <w:u w:val="single"/>
          <w:lang w:val="en-GB" w:eastAsia="zh-CN"/>
        </w:rPr>
      </w:pPr>
    </w:p>
    <w:p w14:paraId="44FE3966" w14:textId="4F193D8B" w:rsidR="002C3F1A" w:rsidRPr="002C3F1A" w:rsidRDefault="00A467A8" w:rsidP="002C3F1A">
      <w:pPr>
        <w:pStyle w:val="3GPPText"/>
        <w:rPr>
          <w:rFonts w:eastAsiaTheme="minorEastAsia"/>
          <w:lang w:val="en-GB" w:eastAsia="zh-CN"/>
        </w:rPr>
      </w:pPr>
      <w:r>
        <w:rPr>
          <w:rFonts w:eastAsiaTheme="minorEastAsia" w:hint="eastAsia"/>
          <w:lang w:val="en-GB" w:eastAsia="zh-CN"/>
        </w:rPr>
        <w:t>H</w:t>
      </w:r>
      <w:r>
        <w:rPr>
          <w:rFonts w:eastAsiaTheme="minorEastAsia"/>
          <w:lang w:val="en-GB" w:eastAsia="zh-CN"/>
        </w:rPr>
        <w:t xml:space="preserve">ARQ disabling for NR-NTN is supported in Rel-17, while for </w:t>
      </w:r>
      <w:proofErr w:type="spellStart"/>
      <w:r>
        <w:rPr>
          <w:rFonts w:eastAsiaTheme="minorEastAsia"/>
          <w:lang w:val="en-GB" w:eastAsia="zh-CN"/>
        </w:rPr>
        <w:t>IoT</w:t>
      </w:r>
      <w:proofErr w:type="spellEnd"/>
      <w:r>
        <w:rPr>
          <w:rFonts w:eastAsiaTheme="minorEastAsia"/>
          <w:lang w:val="en-GB" w:eastAsia="zh-CN"/>
        </w:rPr>
        <w:t xml:space="preserve"> NTN, this is discussed in Rel-17 however not introduced. It is argued that </w:t>
      </w:r>
      <w:r w:rsidR="002C3F1A" w:rsidRPr="002C3F1A">
        <w:rPr>
          <w:rFonts w:eastAsiaTheme="minorEastAsia"/>
          <w:lang w:val="en-GB" w:eastAsia="zh-CN"/>
        </w:rPr>
        <w:t>the HARQ disabling can bring the following advantages:</w:t>
      </w:r>
    </w:p>
    <w:p w14:paraId="67ECCD67" w14:textId="77777777" w:rsidR="002C3F1A" w:rsidRPr="002C3F1A" w:rsidRDefault="002C3F1A" w:rsidP="002C3F1A">
      <w:pPr>
        <w:pStyle w:val="3GPPText"/>
        <w:rPr>
          <w:rFonts w:eastAsiaTheme="minorEastAsia"/>
          <w:lang w:val="en-GB" w:eastAsia="zh-CN"/>
        </w:rPr>
      </w:pPr>
      <w:r w:rsidRPr="002C3F1A">
        <w:rPr>
          <w:rFonts w:eastAsiaTheme="minorEastAsia"/>
          <w:lang w:val="en-GB" w:eastAsia="zh-CN"/>
        </w:rPr>
        <w:t>-</w:t>
      </w:r>
      <w:r w:rsidRPr="002C3F1A">
        <w:rPr>
          <w:rFonts w:eastAsiaTheme="minorEastAsia"/>
          <w:lang w:val="en-GB" w:eastAsia="zh-CN"/>
        </w:rPr>
        <w:tab/>
        <w:t>UE power saving</w:t>
      </w:r>
    </w:p>
    <w:p w14:paraId="0290CFF9" w14:textId="77777777" w:rsidR="002C3F1A" w:rsidRPr="002C3F1A" w:rsidRDefault="002C3F1A" w:rsidP="002C3F1A">
      <w:pPr>
        <w:pStyle w:val="3GPPText"/>
        <w:rPr>
          <w:rFonts w:eastAsiaTheme="minorEastAsia"/>
          <w:lang w:val="en-GB" w:eastAsia="zh-CN"/>
        </w:rPr>
      </w:pPr>
      <w:r w:rsidRPr="002C3F1A">
        <w:rPr>
          <w:rFonts w:eastAsiaTheme="minorEastAsia"/>
          <w:lang w:val="en-GB" w:eastAsia="zh-CN"/>
        </w:rPr>
        <w:t>-</w:t>
      </w:r>
      <w:r w:rsidRPr="002C3F1A">
        <w:rPr>
          <w:rFonts w:eastAsiaTheme="minorEastAsia"/>
          <w:lang w:val="en-GB" w:eastAsia="zh-CN"/>
        </w:rPr>
        <w:tab/>
        <w:t>Throughput increase without increasing UE complexity</w:t>
      </w:r>
    </w:p>
    <w:p w14:paraId="564F1EE5" w14:textId="088737FC" w:rsidR="00A467A8" w:rsidRDefault="002C3F1A" w:rsidP="002C3F1A">
      <w:pPr>
        <w:pStyle w:val="3GPPText"/>
        <w:rPr>
          <w:rFonts w:eastAsiaTheme="minorEastAsia"/>
          <w:lang w:val="en-GB" w:eastAsia="zh-CN"/>
        </w:rPr>
      </w:pPr>
      <w:r w:rsidRPr="002C3F1A">
        <w:rPr>
          <w:rFonts w:eastAsiaTheme="minorEastAsia"/>
          <w:lang w:val="en-GB" w:eastAsia="zh-CN"/>
        </w:rPr>
        <w:t>-</w:t>
      </w:r>
      <w:r w:rsidRPr="002C3F1A">
        <w:rPr>
          <w:rFonts w:eastAsiaTheme="minorEastAsia"/>
          <w:lang w:val="en-GB" w:eastAsia="zh-CN"/>
        </w:rPr>
        <w:tab/>
        <w:t>Improved resource utilization</w:t>
      </w:r>
    </w:p>
    <w:p w14:paraId="42FABF54" w14:textId="07497BDB" w:rsidR="00F139C0" w:rsidRDefault="00CD3161" w:rsidP="00F139C0">
      <w:pPr>
        <w:pStyle w:val="3GPPText"/>
        <w:rPr>
          <w:rFonts w:eastAsiaTheme="minorEastAsia"/>
          <w:lang w:val="en-GB" w:eastAsia="zh-CN"/>
        </w:rPr>
      </w:pPr>
      <w:r>
        <w:rPr>
          <w:lang w:eastAsia="zh-CN"/>
        </w:rPr>
        <w:t>However, support of HARQ disabling can have the negative impact on the reliability which in turn can possibly increase the UE’s power consumption due to enhanced transmission schemes such as increased repetition number. In our understanding, t</w:t>
      </w:r>
      <w:r w:rsidR="00375F43" w:rsidRPr="00375F43">
        <w:rPr>
          <w:rFonts w:eastAsiaTheme="minorEastAsia"/>
          <w:lang w:val="en-GB" w:eastAsia="zh-CN"/>
        </w:rPr>
        <w:t xml:space="preserve">he </w:t>
      </w:r>
      <w:r w:rsidR="00375F43">
        <w:rPr>
          <w:rFonts w:eastAsiaTheme="minorEastAsia"/>
          <w:lang w:val="en-GB" w:eastAsia="zh-CN"/>
        </w:rPr>
        <w:t>main benefit to support HARQ disabling is to resolve the HARQ stalling issue due to the limited HARQ process available at the UE side. The UE can continue the transmission with the supported HARQ process without waiting for the HARQ feedback, and thus, the UE’s experienced data rate can be improved.</w:t>
      </w:r>
    </w:p>
    <w:p w14:paraId="29213430" w14:textId="49B1D6CD" w:rsidR="00040AB6" w:rsidRPr="00040AB6" w:rsidRDefault="00040AB6" w:rsidP="00F139C0">
      <w:pPr>
        <w:pStyle w:val="3GPPText"/>
        <w:rPr>
          <w:rFonts w:eastAsiaTheme="minorEastAsia"/>
          <w:b/>
          <w:i/>
          <w:lang w:val="en-GB" w:eastAsia="zh-CN"/>
        </w:rPr>
      </w:pPr>
      <w:r w:rsidRPr="00040AB6">
        <w:rPr>
          <w:rFonts w:eastAsiaTheme="minorEastAsia"/>
          <w:b/>
          <w:i/>
          <w:lang w:val="en-GB" w:eastAsia="zh-CN"/>
        </w:rPr>
        <w:t>Observation 1: The main benefit to support HARQ disabling is to resolve the HARQ stalling issue.</w:t>
      </w:r>
    </w:p>
    <w:p w14:paraId="24584483" w14:textId="035AE72A" w:rsidR="00F139C0" w:rsidRDefault="00F139C0" w:rsidP="00A06251">
      <w:pPr>
        <w:pStyle w:val="3GPPText"/>
        <w:rPr>
          <w:rFonts w:eastAsiaTheme="minorEastAsia"/>
          <w:lang w:val="en-GB" w:eastAsia="zh-CN"/>
        </w:rPr>
      </w:pPr>
    </w:p>
    <w:p w14:paraId="5162E9E2" w14:textId="497BCE9D" w:rsidR="00531701" w:rsidRDefault="00531701" w:rsidP="00A06251">
      <w:pPr>
        <w:pStyle w:val="3GPPText"/>
        <w:rPr>
          <w:rFonts w:eastAsiaTheme="minorEastAsia"/>
          <w:lang w:val="en-GB" w:eastAsia="zh-CN"/>
        </w:rPr>
      </w:pPr>
      <w:r>
        <w:rPr>
          <w:rFonts w:eastAsiaTheme="minorEastAsia"/>
          <w:lang w:val="en-GB" w:eastAsia="zh-CN"/>
        </w:rPr>
        <w:t xml:space="preserve">The HARQ stalling issue is mainly due to the large transmission delay </w:t>
      </w:r>
      <w:r w:rsidR="009E1E08">
        <w:rPr>
          <w:rFonts w:eastAsiaTheme="minorEastAsia"/>
          <w:lang w:val="en-GB" w:eastAsia="zh-CN"/>
        </w:rPr>
        <w:t>in NTN scenario as illustrated in the table below:</w:t>
      </w:r>
    </w:p>
    <w:p w14:paraId="2DB24689" w14:textId="0A3B0618" w:rsidR="009E1E08" w:rsidRDefault="009E1E08" w:rsidP="009E1E08">
      <w:pPr>
        <w:pStyle w:val="3GPPText"/>
        <w:jc w:val="center"/>
        <w:rPr>
          <w:rFonts w:eastAsiaTheme="minorEastAsia"/>
          <w:lang w:val="en-GB" w:eastAsia="zh-CN"/>
        </w:rPr>
      </w:pPr>
      <w:r>
        <w:rPr>
          <w:rFonts w:eastAsiaTheme="minorEastAsia"/>
          <w:lang w:val="en-GB" w:eastAsia="zh-CN"/>
        </w:rPr>
        <w:t>Table 1: RTT in different scenarios</w:t>
      </w:r>
    </w:p>
    <w:tbl>
      <w:tblPr>
        <w:tblStyle w:val="af"/>
        <w:tblW w:w="0" w:type="auto"/>
        <w:tblLook w:val="04A0" w:firstRow="1" w:lastRow="0" w:firstColumn="1" w:lastColumn="0" w:noHBand="0" w:noVBand="1"/>
      </w:tblPr>
      <w:tblGrid>
        <w:gridCol w:w="4981"/>
        <w:gridCol w:w="4981"/>
      </w:tblGrid>
      <w:tr w:rsidR="009E1E08" w14:paraId="10489BC0" w14:textId="77777777" w:rsidTr="009E1E08">
        <w:tc>
          <w:tcPr>
            <w:tcW w:w="4981" w:type="dxa"/>
          </w:tcPr>
          <w:p w14:paraId="6327E388" w14:textId="391A33C3" w:rsidR="009E1E08" w:rsidRDefault="009E1E08" w:rsidP="009E1E08">
            <w:pPr>
              <w:pStyle w:val="3GPPText"/>
              <w:jc w:val="center"/>
              <w:rPr>
                <w:rFonts w:eastAsiaTheme="minorEastAsia"/>
                <w:lang w:val="en-GB" w:eastAsia="zh-CN"/>
              </w:rPr>
            </w:pPr>
            <w:r>
              <w:rPr>
                <w:rFonts w:eastAsiaTheme="minorEastAsia"/>
                <w:lang w:val="en-GB" w:eastAsia="zh-CN"/>
              </w:rPr>
              <w:t>Constellation</w:t>
            </w:r>
          </w:p>
        </w:tc>
        <w:tc>
          <w:tcPr>
            <w:tcW w:w="4981" w:type="dxa"/>
          </w:tcPr>
          <w:p w14:paraId="0C50BBFD" w14:textId="119FEBB3" w:rsidR="009E1E08" w:rsidRDefault="009E1E08" w:rsidP="009E1E08">
            <w:pPr>
              <w:pStyle w:val="3GPPText"/>
              <w:jc w:val="center"/>
              <w:rPr>
                <w:rFonts w:eastAsiaTheme="minorEastAsia"/>
                <w:lang w:val="en-GB" w:eastAsia="zh-CN"/>
              </w:rPr>
            </w:pPr>
            <w:r>
              <w:rPr>
                <w:rFonts w:eastAsiaTheme="minorEastAsia" w:hint="eastAsia"/>
                <w:lang w:val="en-GB" w:eastAsia="zh-CN"/>
              </w:rPr>
              <w:t>R</w:t>
            </w:r>
            <w:r>
              <w:rPr>
                <w:rFonts w:eastAsiaTheme="minorEastAsia"/>
                <w:lang w:val="en-GB" w:eastAsia="zh-CN"/>
              </w:rPr>
              <w:t>TT (</w:t>
            </w:r>
            <w:proofErr w:type="spellStart"/>
            <w:r>
              <w:rPr>
                <w:rFonts w:eastAsiaTheme="minorEastAsia"/>
                <w:lang w:val="en-GB" w:eastAsia="zh-CN"/>
              </w:rPr>
              <w:t>ms</w:t>
            </w:r>
            <w:proofErr w:type="spellEnd"/>
            <w:r>
              <w:rPr>
                <w:rFonts w:eastAsiaTheme="minorEastAsia"/>
                <w:lang w:val="en-GB" w:eastAsia="zh-CN"/>
              </w:rPr>
              <w:t>)</w:t>
            </w:r>
          </w:p>
        </w:tc>
      </w:tr>
      <w:tr w:rsidR="009E1E08" w14:paraId="52FA8B1A" w14:textId="77777777" w:rsidTr="009E1E08">
        <w:tc>
          <w:tcPr>
            <w:tcW w:w="4981" w:type="dxa"/>
          </w:tcPr>
          <w:p w14:paraId="4C8BC920" w14:textId="1CC048A8" w:rsidR="009E1E08" w:rsidRDefault="009E1E08" w:rsidP="009E1E08">
            <w:pPr>
              <w:pStyle w:val="3GPPText"/>
              <w:jc w:val="center"/>
              <w:rPr>
                <w:rFonts w:eastAsiaTheme="minorEastAsia"/>
                <w:lang w:val="en-GB" w:eastAsia="zh-CN"/>
              </w:rPr>
            </w:pPr>
            <w:r>
              <w:rPr>
                <w:rFonts w:eastAsiaTheme="minorEastAsia" w:hint="eastAsia"/>
                <w:lang w:val="en-GB" w:eastAsia="zh-CN"/>
              </w:rPr>
              <w:t>G</w:t>
            </w:r>
            <w:r>
              <w:rPr>
                <w:rFonts w:eastAsiaTheme="minorEastAsia"/>
                <w:lang w:val="en-GB" w:eastAsia="zh-CN"/>
              </w:rPr>
              <w:t>EO</w:t>
            </w:r>
          </w:p>
        </w:tc>
        <w:tc>
          <w:tcPr>
            <w:tcW w:w="4981" w:type="dxa"/>
          </w:tcPr>
          <w:p w14:paraId="29AFA931" w14:textId="2E583DB1" w:rsidR="009E1E08" w:rsidRDefault="009E1E08" w:rsidP="009E1E08">
            <w:pPr>
              <w:pStyle w:val="3GPPText"/>
              <w:jc w:val="center"/>
              <w:rPr>
                <w:rFonts w:eastAsiaTheme="minorEastAsia"/>
                <w:lang w:val="en-GB" w:eastAsia="zh-CN"/>
              </w:rPr>
            </w:pPr>
            <w:r>
              <w:rPr>
                <w:rFonts w:eastAsiaTheme="minorEastAsia" w:hint="eastAsia"/>
                <w:lang w:val="en-GB" w:eastAsia="zh-CN"/>
              </w:rPr>
              <w:t>5</w:t>
            </w:r>
            <w:r>
              <w:rPr>
                <w:rFonts w:eastAsiaTheme="minorEastAsia"/>
                <w:lang w:val="en-GB" w:eastAsia="zh-CN"/>
              </w:rPr>
              <w:t>41.46</w:t>
            </w:r>
          </w:p>
        </w:tc>
      </w:tr>
      <w:tr w:rsidR="009E1E08" w14:paraId="18060DA8" w14:textId="77777777" w:rsidTr="009E1E08">
        <w:tc>
          <w:tcPr>
            <w:tcW w:w="4981" w:type="dxa"/>
          </w:tcPr>
          <w:p w14:paraId="70B7372A" w14:textId="553DD30B" w:rsidR="009E1E08" w:rsidRDefault="009E1E08" w:rsidP="009E1E08">
            <w:pPr>
              <w:pStyle w:val="3GPPText"/>
              <w:jc w:val="center"/>
              <w:rPr>
                <w:rFonts w:eastAsiaTheme="minorEastAsia"/>
                <w:lang w:val="en-GB" w:eastAsia="zh-CN"/>
              </w:rPr>
            </w:pPr>
            <w:r>
              <w:rPr>
                <w:rFonts w:eastAsiaTheme="minorEastAsia" w:hint="eastAsia"/>
                <w:lang w:val="en-GB" w:eastAsia="zh-CN"/>
              </w:rPr>
              <w:t>L</w:t>
            </w:r>
            <w:r>
              <w:rPr>
                <w:rFonts w:eastAsiaTheme="minorEastAsia"/>
                <w:lang w:val="en-GB" w:eastAsia="zh-CN"/>
              </w:rPr>
              <w:t>EO-600km</w:t>
            </w:r>
          </w:p>
        </w:tc>
        <w:tc>
          <w:tcPr>
            <w:tcW w:w="4981" w:type="dxa"/>
          </w:tcPr>
          <w:p w14:paraId="3FCC347A" w14:textId="1651D10D" w:rsidR="009E1E08" w:rsidRDefault="009E1E08" w:rsidP="009E1E08">
            <w:pPr>
              <w:pStyle w:val="3GPPText"/>
              <w:jc w:val="center"/>
              <w:rPr>
                <w:rFonts w:eastAsiaTheme="minorEastAsia"/>
                <w:lang w:val="en-GB" w:eastAsia="zh-CN"/>
              </w:rPr>
            </w:pPr>
            <w:r>
              <w:rPr>
                <w:rFonts w:eastAsiaTheme="minorEastAsia" w:hint="eastAsia"/>
                <w:lang w:val="en-GB" w:eastAsia="zh-CN"/>
              </w:rPr>
              <w:t>2</w:t>
            </w:r>
            <w:r>
              <w:rPr>
                <w:rFonts w:eastAsiaTheme="minorEastAsia"/>
                <w:lang w:val="en-GB" w:eastAsia="zh-CN"/>
              </w:rPr>
              <w:t>5.77</w:t>
            </w:r>
          </w:p>
        </w:tc>
      </w:tr>
      <w:tr w:rsidR="009E1E08" w14:paraId="4CB5B6AD" w14:textId="77777777" w:rsidTr="009E1E08">
        <w:tc>
          <w:tcPr>
            <w:tcW w:w="4981" w:type="dxa"/>
          </w:tcPr>
          <w:p w14:paraId="3B4697A2" w14:textId="30E71C40" w:rsidR="009E1E08" w:rsidRDefault="009E1E08" w:rsidP="009E1E08">
            <w:pPr>
              <w:pStyle w:val="3GPPText"/>
              <w:jc w:val="center"/>
              <w:rPr>
                <w:rFonts w:eastAsiaTheme="minorEastAsia"/>
                <w:lang w:val="en-GB" w:eastAsia="zh-CN"/>
              </w:rPr>
            </w:pPr>
            <w:r>
              <w:rPr>
                <w:rFonts w:eastAsiaTheme="minorEastAsia" w:hint="eastAsia"/>
                <w:lang w:val="en-GB" w:eastAsia="zh-CN"/>
              </w:rPr>
              <w:t>L</w:t>
            </w:r>
            <w:r>
              <w:rPr>
                <w:rFonts w:eastAsiaTheme="minorEastAsia"/>
                <w:lang w:val="en-GB" w:eastAsia="zh-CN"/>
              </w:rPr>
              <w:t>EO-1200km</w:t>
            </w:r>
          </w:p>
        </w:tc>
        <w:tc>
          <w:tcPr>
            <w:tcW w:w="4981" w:type="dxa"/>
          </w:tcPr>
          <w:p w14:paraId="1E340522" w14:textId="783BCD44" w:rsidR="009E1E08" w:rsidRDefault="009E1E08" w:rsidP="009E1E08">
            <w:pPr>
              <w:pStyle w:val="3GPPText"/>
              <w:jc w:val="center"/>
              <w:rPr>
                <w:rFonts w:eastAsiaTheme="minorEastAsia"/>
                <w:lang w:val="en-GB" w:eastAsia="zh-CN"/>
              </w:rPr>
            </w:pPr>
            <w:r>
              <w:rPr>
                <w:rFonts w:eastAsiaTheme="minorEastAsia" w:hint="eastAsia"/>
                <w:lang w:val="en-GB" w:eastAsia="zh-CN"/>
              </w:rPr>
              <w:t>4</w:t>
            </w:r>
            <w:r>
              <w:rPr>
                <w:rFonts w:eastAsiaTheme="minorEastAsia"/>
                <w:lang w:val="en-GB" w:eastAsia="zh-CN"/>
              </w:rPr>
              <w:t>1.77</w:t>
            </w:r>
          </w:p>
        </w:tc>
      </w:tr>
    </w:tbl>
    <w:p w14:paraId="15656EBC" w14:textId="77777777" w:rsidR="009E1E08" w:rsidRPr="00531701" w:rsidRDefault="009E1E08" w:rsidP="009E1E08">
      <w:pPr>
        <w:pStyle w:val="3GPPText"/>
        <w:jc w:val="center"/>
        <w:rPr>
          <w:rFonts w:eastAsiaTheme="minorEastAsia"/>
          <w:lang w:val="en-GB" w:eastAsia="zh-CN"/>
        </w:rPr>
      </w:pPr>
    </w:p>
    <w:p w14:paraId="2A18F9F1" w14:textId="0DB77E62" w:rsidR="00626DD7" w:rsidRDefault="009E1E08" w:rsidP="00971821">
      <w:pPr>
        <w:rPr>
          <w:rFonts w:eastAsiaTheme="minorEastAsia"/>
          <w:lang w:eastAsia="zh-CN"/>
        </w:rPr>
      </w:pPr>
      <w:r>
        <w:rPr>
          <w:rFonts w:eastAsiaTheme="minorEastAsia"/>
          <w:lang w:eastAsia="zh-CN"/>
        </w:rPr>
        <w:t>Taken the NB-</w:t>
      </w:r>
      <w:proofErr w:type="spellStart"/>
      <w:r>
        <w:rPr>
          <w:rFonts w:eastAsiaTheme="minorEastAsia"/>
          <w:lang w:eastAsia="zh-CN"/>
        </w:rPr>
        <w:t>IoT</w:t>
      </w:r>
      <w:proofErr w:type="spellEnd"/>
      <w:r>
        <w:rPr>
          <w:rFonts w:eastAsiaTheme="minorEastAsia"/>
          <w:lang w:eastAsia="zh-CN"/>
        </w:rPr>
        <w:t xml:space="preserve"> as an example to </w:t>
      </w:r>
      <w:proofErr w:type="spellStart"/>
      <w:r>
        <w:rPr>
          <w:rFonts w:eastAsiaTheme="minorEastAsia"/>
          <w:lang w:eastAsia="zh-CN"/>
        </w:rPr>
        <w:t>analyze</w:t>
      </w:r>
      <w:proofErr w:type="spellEnd"/>
      <w:r>
        <w:rPr>
          <w:rFonts w:eastAsiaTheme="minorEastAsia"/>
          <w:lang w:eastAsia="zh-CN"/>
        </w:rPr>
        <w:t xml:space="preserve"> the HARQ stalling issue.</w:t>
      </w:r>
      <w:r w:rsidR="00626DD7">
        <w:rPr>
          <w:rFonts w:eastAsiaTheme="minorEastAsia"/>
          <w:lang w:eastAsia="zh-CN"/>
        </w:rPr>
        <w:t xml:space="preserve"> The time used to deliver the data</w:t>
      </w:r>
      <w:r w:rsidR="009630EC">
        <w:rPr>
          <w:rFonts w:eastAsiaTheme="minorEastAsia"/>
          <w:lang w:eastAsia="zh-CN"/>
        </w:rPr>
        <w:t xml:space="preserve"> and corresponding HARQ information</w:t>
      </w:r>
      <w:r w:rsidR="00626DD7">
        <w:rPr>
          <w:rFonts w:eastAsiaTheme="minorEastAsia"/>
          <w:lang w:eastAsia="zh-CN"/>
        </w:rPr>
        <w:t xml:space="preserve"> can be determined as:</w:t>
      </w:r>
    </w:p>
    <w:p w14:paraId="45D4B05C" w14:textId="45CE91CC" w:rsidR="00626DD7" w:rsidRPr="00626DD7" w:rsidRDefault="00626DD7" w:rsidP="00626DD7">
      <w:pPr>
        <w:pStyle w:val="af5"/>
        <w:numPr>
          <w:ilvl w:val="0"/>
          <w:numId w:val="30"/>
        </w:numPr>
        <w:autoSpaceDE w:val="0"/>
        <w:autoSpaceDN w:val="0"/>
        <w:adjustRightInd w:val="0"/>
        <w:snapToGrid w:val="0"/>
        <w:spacing w:before="0" w:after="120" w:line="240" w:lineRule="auto"/>
        <w:rPr>
          <w:rFonts w:ascii="Times New Roman" w:hAnsi="Times New Roman"/>
          <w:color w:val="000000"/>
          <w:szCs w:val="20"/>
          <w:lang w:eastAsia="x-none"/>
        </w:rPr>
      </w:pPr>
      <w:r w:rsidRPr="00626DD7">
        <w:rPr>
          <w:rFonts w:ascii="Times New Roman" w:hAnsi="Times New Roman"/>
          <w:color w:val="000000"/>
          <w:szCs w:val="20"/>
          <w:lang w:eastAsia="x-none"/>
        </w:rPr>
        <w:t xml:space="preserve">NPUSCH : </w:t>
      </w:r>
      <m:oMath>
        <m:sSub>
          <m:sSubPr>
            <m:ctrlPr>
              <w:rPr>
                <w:rFonts w:ascii="Cambria Math" w:hAnsi="Cambria Math"/>
                <w:szCs w:val="20"/>
              </w:rPr>
            </m:ctrlPr>
          </m:sSubPr>
          <m:e>
            <m:sSub>
              <m:sSubPr>
                <m:ctrlPr>
                  <w:rPr>
                    <w:rFonts w:ascii="Cambria Math" w:hAnsi="Cambria Math"/>
                    <w:i/>
                    <w:szCs w:val="20"/>
                  </w:rPr>
                </m:ctrlPr>
              </m:sSubPr>
              <m:e>
                <m:r>
                  <w:rPr>
                    <w:rFonts w:ascii="Cambria Math" w:hAnsi="Cambria Math"/>
                    <w:szCs w:val="20"/>
                  </w:rPr>
                  <m:t>Numberofslot</m:t>
                </m:r>
              </m:e>
              <m:sub>
                <m:r>
                  <w:rPr>
                    <w:rFonts w:ascii="Cambria Math" w:hAnsi="Cambria Math"/>
                    <w:szCs w:val="20"/>
                  </w:rPr>
                  <m:t>NPUSCH</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TB</m:t>
                </m:r>
              </m:sub>
            </m:sSub>
            <m:r>
              <w:rPr>
                <w:rFonts w:ascii="Cambria Math" w:hAnsi="Cambria Math"/>
                <w:szCs w:val="20"/>
              </w:rPr>
              <m:t>N</m:t>
            </m:r>
          </m:e>
          <m:sub>
            <m:r>
              <m:rPr>
                <m:sty m:val="p"/>
              </m:rPr>
              <w:rPr>
                <w:rFonts w:ascii="Cambria Math" w:hAnsi="Cambria Math"/>
                <w:szCs w:val="20"/>
              </w:rPr>
              <m:t>Rep</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RU</m:t>
            </m:r>
          </m:sub>
        </m:sSub>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slots</m:t>
            </m:r>
          </m:sub>
          <m:sup>
            <m:r>
              <w:rPr>
                <w:rFonts w:ascii="Cambria Math" w:hAnsi="Cambria Math"/>
                <w:szCs w:val="20"/>
              </w:rPr>
              <m:t>RU</m:t>
            </m:r>
          </m:sup>
        </m:sSubSup>
      </m:oMath>
      <w:r w:rsidRPr="00626DD7">
        <w:rPr>
          <w:rFonts w:ascii="Times New Roman" w:hAnsi="Times New Roman"/>
          <w:szCs w:val="20"/>
          <w:lang w:eastAsia="zh-CN"/>
        </w:rPr>
        <w:t xml:space="preserve">, where </w:t>
      </w:r>
      <m:oMath>
        <m:sSub>
          <m:sSubPr>
            <m:ctrlPr>
              <w:rPr>
                <w:rFonts w:ascii="Cambria Math" w:hAnsi="Cambria Math"/>
                <w:szCs w:val="20"/>
                <w:lang w:eastAsia="zh-CN"/>
              </w:rPr>
            </m:ctrlPr>
          </m:sSubPr>
          <m:e>
            <m:r>
              <w:rPr>
                <w:rFonts w:ascii="Cambria Math" w:hAnsi="Cambria Math"/>
                <w:szCs w:val="20"/>
                <w:lang w:eastAsia="zh-CN"/>
              </w:rPr>
              <m:t>N</m:t>
            </m:r>
          </m:e>
          <m:sub>
            <m:r>
              <w:rPr>
                <w:rFonts w:ascii="Cambria Math" w:hAnsi="Cambria Math"/>
                <w:szCs w:val="20"/>
                <w:lang w:eastAsia="zh-CN"/>
              </w:rPr>
              <m:t>TB</m:t>
            </m:r>
          </m:sub>
        </m:sSub>
      </m:oMath>
      <w:r w:rsidRPr="00626DD7">
        <w:rPr>
          <w:rFonts w:ascii="Times New Roman" w:hAnsi="Times New Roman"/>
          <w:szCs w:val="20"/>
          <w:lang w:eastAsia="zh-CN"/>
        </w:rPr>
        <w:t xml:space="preserve"> is the number of scheduled TB,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Rep</m:t>
            </m:r>
          </m:sub>
        </m:sSub>
      </m:oMath>
      <w:r w:rsidRPr="00626DD7">
        <w:rPr>
          <w:rFonts w:ascii="Times New Roman" w:hAnsi="Times New Roman"/>
          <w:szCs w:val="20"/>
          <w:lang w:eastAsia="zh-CN"/>
        </w:rPr>
        <w:t xml:space="preserve">  is</w:t>
      </w:r>
      <w:r w:rsidR="0056377A">
        <w:rPr>
          <w:rFonts w:ascii="Times New Roman" w:hAnsi="Times New Roman"/>
          <w:szCs w:val="20"/>
          <w:lang w:eastAsia="zh-CN"/>
        </w:rPr>
        <w:t xml:space="preserve"> the</w:t>
      </w:r>
      <w:r w:rsidRPr="00626DD7">
        <w:rPr>
          <w:rFonts w:ascii="Times New Roman" w:hAnsi="Times New Roman"/>
          <w:szCs w:val="20"/>
          <w:lang w:eastAsia="zh-CN"/>
        </w:rPr>
        <w:t xml:space="preserve"> repetition number,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RU</m:t>
            </m:r>
          </m:sub>
        </m:sSub>
      </m:oMath>
      <w:r w:rsidRPr="00626DD7">
        <w:rPr>
          <w:rFonts w:ascii="Times New Roman" w:hAnsi="Times New Roman"/>
          <w:szCs w:val="20"/>
          <w:lang w:eastAsia="zh-CN"/>
        </w:rPr>
        <w:t xml:space="preserve"> is </w:t>
      </w:r>
      <w:r w:rsidR="0056377A">
        <w:rPr>
          <w:rFonts w:ascii="Times New Roman" w:hAnsi="Times New Roman"/>
          <w:szCs w:val="20"/>
          <w:lang w:eastAsia="zh-CN"/>
        </w:rPr>
        <w:t xml:space="preserve">the </w:t>
      </w:r>
      <w:r w:rsidRPr="00626DD7">
        <w:rPr>
          <w:rFonts w:ascii="Times New Roman" w:hAnsi="Times New Roman"/>
          <w:szCs w:val="20"/>
          <w:lang w:eastAsia="zh-CN"/>
        </w:rPr>
        <w:t xml:space="preserve">RU number scheduled for transport block,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slots</m:t>
            </m:r>
          </m:sub>
          <m:sup>
            <m:r>
              <w:rPr>
                <w:rFonts w:ascii="Cambria Math" w:hAnsi="Cambria Math"/>
                <w:szCs w:val="20"/>
              </w:rPr>
              <m:t>RU</m:t>
            </m:r>
          </m:sup>
        </m:sSubSup>
      </m:oMath>
      <w:r w:rsidRPr="00626DD7">
        <w:rPr>
          <w:rFonts w:ascii="Times New Roman" w:hAnsi="Times New Roman"/>
          <w:szCs w:val="20"/>
          <w:lang w:eastAsia="zh-CN"/>
        </w:rPr>
        <w:t xml:space="preserve"> is the number of slots in each RU;</w:t>
      </w:r>
    </w:p>
    <w:p w14:paraId="0B7E931D" w14:textId="6E021721" w:rsidR="00626DD7" w:rsidRPr="00626DD7" w:rsidRDefault="00626DD7" w:rsidP="00626DD7">
      <w:pPr>
        <w:pStyle w:val="af5"/>
        <w:numPr>
          <w:ilvl w:val="0"/>
          <w:numId w:val="30"/>
        </w:numPr>
        <w:autoSpaceDE w:val="0"/>
        <w:autoSpaceDN w:val="0"/>
        <w:adjustRightInd w:val="0"/>
        <w:snapToGrid w:val="0"/>
        <w:spacing w:before="0" w:after="120" w:line="240" w:lineRule="auto"/>
        <w:rPr>
          <w:rFonts w:ascii="Times New Roman" w:hAnsi="Times New Roman"/>
          <w:color w:val="000000"/>
          <w:szCs w:val="20"/>
          <w:lang w:eastAsia="x-none"/>
        </w:rPr>
      </w:pPr>
      <w:r w:rsidRPr="00626DD7">
        <w:rPr>
          <w:rFonts w:ascii="Times New Roman" w:hAnsi="Times New Roman"/>
          <w:color w:val="000000"/>
          <w:szCs w:val="20"/>
          <w:lang w:eastAsia="x-none"/>
        </w:rPr>
        <w:t>NPDSCH :</w:t>
      </w:r>
      <w:r w:rsidRPr="00626DD7">
        <w:rPr>
          <w:rFonts w:ascii="Times New Roman" w:hAnsi="Times New Roman"/>
          <w:szCs w:val="20"/>
          <w:lang w:eastAsia="zh-CN"/>
        </w:rPr>
        <w:t xml:space="preserve"> </w:t>
      </w:r>
      <m:oMath>
        <m:sSub>
          <m:sSubPr>
            <m:ctrlPr>
              <w:rPr>
                <w:rFonts w:ascii="Cambria Math" w:hAnsi="Cambria Math"/>
                <w:szCs w:val="20"/>
              </w:rPr>
            </m:ctrlPr>
          </m:sSubPr>
          <m:e>
            <m:sSub>
              <m:sSubPr>
                <m:ctrlPr>
                  <w:rPr>
                    <w:rFonts w:ascii="Cambria Math" w:hAnsi="Cambria Math"/>
                    <w:i/>
                    <w:szCs w:val="20"/>
                  </w:rPr>
                </m:ctrlPr>
              </m:sSubPr>
              <m:e>
                <m:r>
                  <w:rPr>
                    <w:rFonts w:ascii="Cambria Math" w:hAnsi="Cambria Math"/>
                    <w:szCs w:val="20"/>
                  </w:rPr>
                  <m:t>Numberofsubframe</m:t>
                </m:r>
              </m:e>
              <m:sub>
                <m:r>
                  <w:rPr>
                    <w:rFonts w:ascii="Cambria Math" w:hAnsi="Cambria Math"/>
                    <w:szCs w:val="20"/>
                  </w:rPr>
                  <m:t>NPDSCH</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TB</m:t>
                </m:r>
              </m:sub>
            </m:sSub>
            <m:r>
              <w:rPr>
                <w:rFonts w:ascii="Cambria Math" w:hAnsi="Cambria Math"/>
                <w:szCs w:val="20"/>
              </w:rPr>
              <m:t>N</m:t>
            </m:r>
          </m:e>
          <m:sub>
            <m:r>
              <m:rPr>
                <m:sty m:val="p"/>
              </m:rPr>
              <w:rPr>
                <w:rFonts w:ascii="Cambria Math" w:hAnsi="Cambria Math"/>
                <w:szCs w:val="20"/>
              </w:rPr>
              <m:t>Rep</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SF</m:t>
            </m:r>
          </m:sub>
        </m:sSub>
      </m:oMath>
      <w:r w:rsidRPr="00626DD7">
        <w:rPr>
          <w:rFonts w:ascii="Times New Roman" w:hAnsi="Times New Roman"/>
          <w:szCs w:val="20"/>
          <w:lang w:eastAsia="zh-CN"/>
        </w:rPr>
        <w:t xml:space="preserve">, where </w:t>
      </w:r>
      <m:oMath>
        <m:sSub>
          <m:sSubPr>
            <m:ctrlPr>
              <w:rPr>
                <w:rFonts w:ascii="Cambria Math" w:hAnsi="Cambria Math"/>
                <w:szCs w:val="20"/>
                <w:lang w:eastAsia="zh-CN"/>
              </w:rPr>
            </m:ctrlPr>
          </m:sSubPr>
          <m:e>
            <m:r>
              <w:rPr>
                <w:rFonts w:ascii="Cambria Math" w:hAnsi="Cambria Math"/>
                <w:szCs w:val="20"/>
                <w:lang w:eastAsia="zh-CN"/>
              </w:rPr>
              <m:t>N</m:t>
            </m:r>
          </m:e>
          <m:sub>
            <m:r>
              <w:rPr>
                <w:rFonts w:ascii="Cambria Math" w:hAnsi="Cambria Math"/>
                <w:szCs w:val="20"/>
                <w:lang w:eastAsia="zh-CN"/>
              </w:rPr>
              <m:t>TB</m:t>
            </m:r>
          </m:sub>
        </m:sSub>
      </m:oMath>
      <w:r w:rsidRPr="00626DD7">
        <w:rPr>
          <w:rFonts w:ascii="Times New Roman" w:hAnsi="Times New Roman"/>
          <w:szCs w:val="20"/>
          <w:lang w:eastAsia="zh-CN"/>
        </w:rPr>
        <w:t xml:space="preserve"> is the number of scheduled TB,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Rep</m:t>
            </m:r>
          </m:sub>
        </m:sSub>
      </m:oMath>
      <w:r w:rsidRPr="00626DD7">
        <w:rPr>
          <w:rFonts w:ascii="Times New Roman" w:hAnsi="Times New Roman"/>
          <w:szCs w:val="20"/>
          <w:lang w:eastAsia="zh-CN"/>
        </w:rPr>
        <w:t xml:space="preserve"> is</w:t>
      </w:r>
      <w:r w:rsidR="0056377A">
        <w:rPr>
          <w:rFonts w:ascii="Times New Roman" w:hAnsi="Times New Roman"/>
          <w:szCs w:val="20"/>
          <w:lang w:eastAsia="zh-CN"/>
        </w:rPr>
        <w:t xml:space="preserve"> the</w:t>
      </w:r>
      <w:r w:rsidRPr="00626DD7">
        <w:rPr>
          <w:rFonts w:ascii="Times New Roman" w:hAnsi="Times New Roman"/>
          <w:szCs w:val="20"/>
          <w:lang w:eastAsia="zh-CN"/>
        </w:rPr>
        <w:t xml:space="preserve"> repetition number,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SF</m:t>
            </m:r>
          </m:sub>
        </m:sSub>
      </m:oMath>
      <w:r w:rsidRPr="00626DD7">
        <w:rPr>
          <w:rFonts w:ascii="Times New Roman" w:hAnsi="Times New Roman"/>
          <w:szCs w:val="20"/>
          <w:lang w:eastAsia="zh-CN"/>
        </w:rPr>
        <w:t xml:space="preserve"> is the number of slots scheduled for transport block; </w:t>
      </w:r>
    </w:p>
    <w:p w14:paraId="4AF8CF15" w14:textId="7BF84F9D" w:rsidR="00971821" w:rsidRDefault="009E1E08" w:rsidP="00971821">
      <w:pPr>
        <w:rPr>
          <w:rFonts w:eastAsiaTheme="minorEastAsia"/>
          <w:lang w:eastAsia="zh-CN"/>
        </w:rPr>
      </w:pPr>
      <w:r>
        <w:rPr>
          <w:rFonts w:eastAsiaTheme="minorEastAsia"/>
          <w:lang w:eastAsia="zh-CN"/>
        </w:rPr>
        <w:t xml:space="preserve">The maximum time used can be up to 8*10*128=10240 </w:t>
      </w:r>
      <w:proofErr w:type="spellStart"/>
      <w:r>
        <w:rPr>
          <w:rFonts w:eastAsiaTheme="minorEastAsia"/>
          <w:lang w:eastAsia="zh-CN"/>
        </w:rPr>
        <w:t>ms</w:t>
      </w:r>
      <w:proofErr w:type="spellEnd"/>
      <w:r w:rsidR="00E0430B" w:rsidRPr="00E0430B">
        <w:rPr>
          <w:rFonts w:eastAsiaTheme="minorEastAsia"/>
          <w:lang w:eastAsia="zh-CN"/>
        </w:rPr>
        <w:t xml:space="preserve"> </w:t>
      </w:r>
      <w:r w:rsidR="00E0430B">
        <w:rPr>
          <w:rFonts w:eastAsiaTheme="minorEastAsia"/>
          <w:lang w:eastAsia="zh-CN"/>
        </w:rPr>
        <w:t>for a NPUSCH transmission</w:t>
      </w:r>
      <w:r>
        <w:rPr>
          <w:rFonts w:eastAsiaTheme="minorEastAsia"/>
          <w:lang w:eastAsia="zh-CN"/>
        </w:rPr>
        <w:t xml:space="preserve"> while can be up to </w:t>
      </w:r>
      <w:r w:rsidRPr="009E1E08">
        <w:rPr>
          <w:rFonts w:eastAsiaTheme="minorEastAsia"/>
          <w:lang w:eastAsia="zh-CN"/>
        </w:rPr>
        <w:t xml:space="preserve">2048*10=20480 </w:t>
      </w:r>
      <w:proofErr w:type="spellStart"/>
      <w:r w:rsidRPr="009E1E08">
        <w:rPr>
          <w:rFonts w:eastAsiaTheme="minorEastAsia"/>
          <w:lang w:eastAsia="zh-CN"/>
        </w:rPr>
        <w:t>ms</w:t>
      </w:r>
      <w:proofErr w:type="spellEnd"/>
      <w:r>
        <w:rPr>
          <w:rFonts w:eastAsiaTheme="minorEastAsia"/>
          <w:lang w:eastAsia="zh-CN"/>
        </w:rPr>
        <w:t xml:space="preserve"> for </w:t>
      </w:r>
      <w:r w:rsidR="00E0430B">
        <w:rPr>
          <w:rFonts w:eastAsiaTheme="minorEastAsia"/>
          <w:lang w:eastAsia="zh-CN"/>
        </w:rPr>
        <w:t>a NPDSCH transmission</w:t>
      </w:r>
      <w:r w:rsidR="00626DD7">
        <w:rPr>
          <w:rFonts w:eastAsiaTheme="minorEastAsia"/>
          <w:lang w:eastAsia="zh-CN"/>
        </w:rPr>
        <w:t xml:space="preserve"> respectively</w:t>
      </w:r>
      <w:r w:rsidR="00E0430B">
        <w:rPr>
          <w:rFonts w:eastAsiaTheme="minorEastAsia"/>
          <w:lang w:eastAsia="zh-CN"/>
        </w:rPr>
        <w:t>.</w:t>
      </w:r>
    </w:p>
    <w:p w14:paraId="00133A2B" w14:textId="77777777" w:rsidR="00626DD7" w:rsidRDefault="00626DD7" w:rsidP="00971821">
      <w:pPr>
        <w:rPr>
          <w:rFonts w:eastAsiaTheme="minorEastAsia"/>
          <w:lang w:eastAsia="zh-CN"/>
        </w:rPr>
      </w:pPr>
    </w:p>
    <w:p w14:paraId="09C1B9BC" w14:textId="4D4F8D10" w:rsidR="009B66DA" w:rsidRDefault="009B66DA" w:rsidP="00971821">
      <w:pPr>
        <w:rPr>
          <w:rFonts w:eastAsiaTheme="minorEastAsia"/>
          <w:lang w:eastAsia="zh-CN"/>
        </w:rPr>
      </w:pPr>
      <w:r>
        <w:rPr>
          <w:rFonts w:eastAsiaTheme="minorEastAsia"/>
          <w:lang w:eastAsia="zh-CN"/>
        </w:rPr>
        <w:t>For a NB-</w:t>
      </w:r>
      <w:proofErr w:type="spellStart"/>
      <w:r>
        <w:rPr>
          <w:rFonts w:eastAsiaTheme="minorEastAsia"/>
          <w:lang w:eastAsia="zh-CN"/>
        </w:rPr>
        <w:t>IoT</w:t>
      </w:r>
      <w:proofErr w:type="spellEnd"/>
      <w:r>
        <w:rPr>
          <w:rFonts w:eastAsiaTheme="minorEastAsia"/>
          <w:lang w:eastAsia="zh-CN"/>
        </w:rPr>
        <w:t xml:space="preserve"> device configured with a single HARQ process, the HARQ stalling issue happens as </w:t>
      </w:r>
      <w:r w:rsidR="00171B19">
        <w:rPr>
          <w:rFonts w:eastAsiaTheme="minorEastAsia"/>
          <w:lang w:eastAsia="zh-CN"/>
        </w:rPr>
        <w:t>illustrated in the figure below. After the reception of a DL transmission, the UE needs to hold its DL reception until a new DL grant is received.</w:t>
      </w:r>
    </w:p>
    <w:p w14:paraId="3875A0EE" w14:textId="7FCD1CD9" w:rsidR="009B66DA" w:rsidRDefault="00CD374A" w:rsidP="009B66DA">
      <w:pPr>
        <w:jc w:val="center"/>
        <w:rPr>
          <w:rFonts w:eastAsiaTheme="minorEastAsia"/>
          <w:lang w:eastAsia="zh-CN"/>
        </w:rPr>
      </w:pPr>
      <w:r>
        <w:rPr>
          <w:rFonts w:eastAsiaTheme="minorEastAsia"/>
          <w:noProof/>
          <w:lang w:val="en-US" w:eastAsia="zh-CN"/>
        </w:rPr>
        <w:drawing>
          <wp:inline distT="0" distB="0" distL="0" distR="0" wp14:anchorId="10720F96" wp14:editId="588BA938">
            <wp:extent cx="4767594" cy="169740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9582" cy="1701670"/>
                    </a:xfrm>
                    <a:prstGeom prst="rect">
                      <a:avLst/>
                    </a:prstGeom>
                    <a:noFill/>
                  </pic:spPr>
                </pic:pic>
              </a:graphicData>
            </a:graphic>
          </wp:inline>
        </w:drawing>
      </w:r>
    </w:p>
    <w:p w14:paraId="65762670" w14:textId="39BE7351" w:rsidR="009B66DA" w:rsidRDefault="009B66DA" w:rsidP="009B66DA">
      <w:pPr>
        <w:jc w:val="center"/>
        <w:rPr>
          <w:rFonts w:eastAsiaTheme="minorEastAsia"/>
          <w:lang w:eastAsia="zh-CN"/>
        </w:rPr>
      </w:pPr>
      <w:r>
        <w:rPr>
          <w:rFonts w:eastAsiaTheme="minorEastAsia"/>
          <w:lang w:eastAsia="zh-CN"/>
        </w:rPr>
        <w:lastRenderedPageBreak/>
        <w:t>Figure 1: HARQ stalling issue for NB-</w:t>
      </w:r>
      <w:proofErr w:type="spellStart"/>
      <w:r>
        <w:rPr>
          <w:rFonts w:eastAsiaTheme="minorEastAsia"/>
          <w:lang w:eastAsia="zh-CN"/>
        </w:rPr>
        <w:t>IoT</w:t>
      </w:r>
      <w:proofErr w:type="spellEnd"/>
      <w:r>
        <w:rPr>
          <w:rFonts w:eastAsiaTheme="minorEastAsia"/>
          <w:lang w:eastAsia="zh-CN"/>
        </w:rPr>
        <w:t xml:space="preserve"> UE configured with one HARQ process</w:t>
      </w:r>
    </w:p>
    <w:p w14:paraId="0B176856" w14:textId="77777777" w:rsidR="009630EC" w:rsidRPr="00836FA4" w:rsidRDefault="009630EC" w:rsidP="009630EC">
      <w:pPr>
        <w:rPr>
          <w:rFonts w:eastAsiaTheme="minorEastAsia"/>
          <w:b/>
          <w:i/>
          <w:lang w:eastAsia="zh-CN"/>
        </w:rPr>
      </w:pPr>
      <w:r>
        <w:rPr>
          <w:rFonts w:eastAsiaTheme="minorEastAsia"/>
          <w:b/>
          <w:i/>
          <w:lang w:eastAsia="zh-CN"/>
        </w:rPr>
        <w:t>Observation 2</w:t>
      </w:r>
      <w:r w:rsidRPr="00836FA4">
        <w:rPr>
          <w:rFonts w:eastAsiaTheme="minorEastAsia"/>
          <w:b/>
          <w:i/>
          <w:lang w:eastAsia="zh-CN"/>
        </w:rPr>
        <w:t xml:space="preserve">: HARQ stalling issue happens when the </w:t>
      </w:r>
      <w:proofErr w:type="spellStart"/>
      <w:r w:rsidRPr="00836FA4">
        <w:rPr>
          <w:rFonts w:eastAsiaTheme="minorEastAsia"/>
          <w:b/>
          <w:i/>
          <w:lang w:eastAsia="zh-CN"/>
        </w:rPr>
        <w:t>IoT</w:t>
      </w:r>
      <w:proofErr w:type="spellEnd"/>
      <w:r w:rsidRPr="00836FA4">
        <w:rPr>
          <w:rFonts w:eastAsiaTheme="minorEastAsia"/>
          <w:b/>
          <w:i/>
          <w:lang w:eastAsia="zh-CN"/>
        </w:rPr>
        <w:t xml:space="preserve"> UEs are configured with only one HARQ process.</w:t>
      </w:r>
    </w:p>
    <w:p w14:paraId="5A5ACA55" w14:textId="77777777" w:rsidR="009630EC" w:rsidRPr="009630EC" w:rsidRDefault="009630EC" w:rsidP="009630EC">
      <w:pPr>
        <w:rPr>
          <w:rFonts w:eastAsiaTheme="minorEastAsia"/>
          <w:lang w:eastAsia="zh-CN"/>
        </w:rPr>
      </w:pPr>
    </w:p>
    <w:p w14:paraId="532F4D9E" w14:textId="3CE16BCC" w:rsidR="00CD374A" w:rsidRDefault="00CD374A" w:rsidP="00CD374A">
      <w:pPr>
        <w:rPr>
          <w:rFonts w:eastAsiaTheme="minorEastAsia"/>
          <w:lang w:eastAsia="zh-CN"/>
        </w:rPr>
      </w:pPr>
      <w:r>
        <w:rPr>
          <w:rFonts w:eastAsiaTheme="minorEastAsia"/>
          <w:lang w:eastAsia="zh-CN"/>
        </w:rPr>
        <w:t xml:space="preserve">The performance </w:t>
      </w:r>
      <w:proofErr w:type="gramStart"/>
      <w:r>
        <w:rPr>
          <w:rFonts w:eastAsiaTheme="minorEastAsia"/>
          <w:lang w:eastAsia="zh-CN"/>
        </w:rPr>
        <w:t>gain</w:t>
      </w:r>
      <w:proofErr w:type="gramEnd"/>
      <w:r>
        <w:rPr>
          <w:rFonts w:eastAsiaTheme="minorEastAsia"/>
          <w:lang w:eastAsia="zh-CN"/>
        </w:rPr>
        <w:t xml:space="preserve"> for the NB-</w:t>
      </w:r>
      <w:proofErr w:type="spellStart"/>
      <w:r>
        <w:rPr>
          <w:rFonts w:eastAsiaTheme="minorEastAsia"/>
          <w:lang w:eastAsia="zh-CN"/>
        </w:rPr>
        <w:t>IoT</w:t>
      </w:r>
      <w:proofErr w:type="spellEnd"/>
      <w:r>
        <w:rPr>
          <w:rFonts w:eastAsiaTheme="minorEastAsia"/>
          <w:lang w:eastAsia="zh-CN"/>
        </w:rPr>
        <w:t xml:space="preserve"> UE configured with one HARQ process</w:t>
      </w:r>
      <w:r w:rsidR="0049587F">
        <w:rPr>
          <w:rFonts w:eastAsiaTheme="minorEastAsia"/>
          <w:lang w:eastAsia="zh-CN"/>
        </w:rPr>
        <w:t xml:space="preserve"> with HARQ disabling </w:t>
      </w:r>
      <w:r>
        <w:rPr>
          <w:rFonts w:eastAsiaTheme="minorEastAsia"/>
          <w:lang w:eastAsia="zh-CN"/>
        </w:rPr>
        <w:t>is illustrated in table 2 below:</w:t>
      </w:r>
    </w:p>
    <w:p w14:paraId="2F348E5F" w14:textId="27825178" w:rsidR="00CD374A" w:rsidRDefault="00CD374A" w:rsidP="009B66DA">
      <w:pPr>
        <w:jc w:val="center"/>
        <w:rPr>
          <w:rFonts w:eastAsiaTheme="minorEastAsia"/>
          <w:lang w:eastAsia="zh-CN"/>
        </w:rPr>
      </w:pPr>
      <w:r>
        <w:rPr>
          <w:rFonts w:eastAsiaTheme="minorEastAsia" w:hint="eastAsia"/>
          <w:lang w:eastAsia="zh-CN"/>
        </w:rPr>
        <w:t>T</w:t>
      </w:r>
      <w:r>
        <w:rPr>
          <w:rFonts w:eastAsiaTheme="minorEastAsia"/>
          <w:lang w:eastAsia="zh-CN"/>
        </w:rPr>
        <w:t>able 2: Performance gain for the NB-</w:t>
      </w:r>
      <w:proofErr w:type="spellStart"/>
      <w:r>
        <w:rPr>
          <w:rFonts w:eastAsiaTheme="minorEastAsia"/>
          <w:lang w:eastAsia="zh-CN"/>
        </w:rPr>
        <w:t>IoT</w:t>
      </w:r>
      <w:proofErr w:type="spellEnd"/>
      <w:r>
        <w:rPr>
          <w:rFonts w:eastAsiaTheme="minorEastAsia"/>
          <w:lang w:eastAsia="zh-CN"/>
        </w:rPr>
        <w:t xml:space="preserve"> UE configured with one HARQ process</w:t>
      </w:r>
      <w:r w:rsidR="00FC29DA">
        <w:rPr>
          <w:rFonts w:eastAsiaTheme="minorEastAsia"/>
          <w:lang w:eastAsia="zh-CN"/>
        </w:rPr>
        <w:t xml:space="preserve"> with HARQ disabling</w:t>
      </w:r>
    </w:p>
    <w:tbl>
      <w:tblPr>
        <w:tblStyle w:val="af"/>
        <w:tblW w:w="0" w:type="auto"/>
        <w:tblLook w:val="04A0" w:firstRow="1" w:lastRow="0" w:firstColumn="1" w:lastColumn="0" w:noHBand="0" w:noVBand="1"/>
      </w:tblPr>
      <w:tblGrid>
        <w:gridCol w:w="1992"/>
        <w:gridCol w:w="1992"/>
        <w:gridCol w:w="1992"/>
        <w:gridCol w:w="1993"/>
        <w:gridCol w:w="1993"/>
      </w:tblGrid>
      <w:tr w:rsidR="009058B1" w14:paraId="7BA71C51" w14:textId="77777777" w:rsidTr="009058B1">
        <w:tc>
          <w:tcPr>
            <w:tcW w:w="1992" w:type="dxa"/>
          </w:tcPr>
          <w:p w14:paraId="45F16DB5" w14:textId="5613497D" w:rsidR="009058B1" w:rsidRDefault="009058B1" w:rsidP="009058B1">
            <w:pPr>
              <w:jc w:val="center"/>
              <w:rPr>
                <w:rFonts w:eastAsiaTheme="minorEastAsia"/>
                <w:lang w:eastAsia="zh-CN"/>
              </w:rPr>
            </w:pPr>
            <w:r>
              <w:rPr>
                <w:rFonts w:eastAsiaTheme="minorEastAsia"/>
                <w:lang w:eastAsia="zh-CN"/>
              </w:rPr>
              <w:t>Constellation</w:t>
            </w:r>
          </w:p>
        </w:tc>
        <w:tc>
          <w:tcPr>
            <w:tcW w:w="1992" w:type="dxa"/>
          </w:tcPr>
          <w:p w14:paraId="5A0A8BFF" w14:textId="2990EED8" w:rsidR="009058B1" w:rsidRDefault="009058B1" w:rsidP="009058B1">
            <w:pPr>
              <w:jc w:val="center"/>
              <w:rPr>
                <w:rFonts w:eastAsiaTheme="minorEastAsia"/>
                <w:lang w:eastAsia="zh-CN"/>
              </w:rPr>
            </w:pPr>
            <w:r>
              <w:rPr>
                <w:rFonts w:eastAsiaTheme="minorEastAsia"/>
                <w:lang w:eastAsia="zh-CN"/>
              </w:rPr>
              <w:t>Repetition number for NPDCCH</w:t>
            </w:r>
          </w:p>
        </w:tc>
        <w:tc>
          <w:tcPr>
            <w:tcW w:w="1992" w:type="dxa"/>
          </w:tcPr>
          <w:p w14:paraId="61A9AE45" w14:textId="0E739998" w:rsidR="009058B1" w:rsidRDefault="009058B1" w:rsidP="009058B1">
            <w:pPr>
              <w:jc w:val="center"/>
              <w:rPr>
                <w:rFonts w:eastAsiaTheme="minorEastAsia"/>
                <w:lang w:eastAsia="zh-CN"/>
              </w:rPr>
            </w:pPr>
            <w:r>
              <w:rPr>
                <w:rFonts w:eastAsiaTheme="minorEastAsia"/>
                <w:lang w:eastAsia="zh-CN"/>
              </w:rPr>
              <w:t>Repetition number for NPDSCH</w:t>
            </w:r>
          </w:p>
        </w:tc>
        <w:tc>
          <w:tcPr>
            <w:tcW w:w="1993" w:type="dxa"/>
          </w:tcPr>
          <w:p w14:paraId="458F77D7" w14:textId="4EAEED9E" w:rsidR="009058B1" w:rsidRDefault="009058B1" w:rsidP="009058B1">
            <w:pPr>
              <w:jc w:val="center"/>
              <w:rPr>
                <w:rFonts w:eastAsiaTheme="minorEastAsia"/>
                <w:lang w:eastAsia="zh-CN"/>
              </w:rPr>
            </w:pPr>
            <w:r>
              <w:rPr>
                <w:rFonts w:eastAsiaTheme="minorEastAsia"/>
                <w:lang w:eastAsia="zh-CN"/>
              </w:rPr>
              <w:t>Repetition number for NPUSCH</w:t>
            </w:r>
          </w:p>
        </w:tc>
        <w:tc>
          <w:tcPr>
            <w:tcW w:w="1993" w:type="dxa"/>
          </w:tcPr>
          <w:p w14:paraId="2BF546BA" w14:textId="0D6CB4B2" w:rsidR="009058B1" w:rsidRDefault="009058B1" w:rsidP="009058B1">
            <w:pPr>
              <w:jc w:val="center"/>
              <w:rPr>
                <w:rFonts w:eastAsiaTheme="minorEastAsia"/>
                <w:lang w:eastAsia="zh-CN"/>
              </w:rPr>
            </w:pPr>
            <w:r>
              <w:rPr>
                <w:rFonts w:eastAsiaTheme="minorEastAsia"/>
                <w:lang w:eastAsia="zh-CN"/>
              </w:rPr>
              <w:t>Performance gain</w:t>
            </w:r>
            <w:r w:rsidR="005134C5">
              <w:rPr>
                <w:rFonts w:eastAsiaTheme="minorEastAsia"/>
                <w:lang w:eastAsia="zh-CN"/>
              </w:rPr>
              <w:t xml:space="preserve"> with HARQ disabling</w:t>
            </w:r>
          </w:p>
        </w:tc>
      </w:tr>
      <w:tr w:rsidR="005134C5" w14:paraId="19FAC961" w14:textId="77777777" w:rsidTr="009058B1">
        <w:tc>
          <w:tcPr>
            <w:tcW w:w="1992" w:type="dxa"/>
          </w:tcPr>
          <w:p w14:paraId="54F64BF5" w14:textId="2E48776C" w:rsidR="005134C5" w:rsidRDefault="005134C5" w:rsidP="005134C5">
            <w:pPr>
              <w:jc w:val="center"/>
              <w:rPr>
                <w:rFonts w:eastAsiaTheme="minorEastAsia"/>
                <w:lang w:eastAsia="zh-CN"/>
              </w:rPr>
            </w:pPr>
            <w:r>
              <w:rPr>
                <w:rFonts w:eastAsiaTheme="minorEastAsia" w:hint="eastAsia"/>
                <w:lang w:eastAsia="zh-CN"/>
              </w:rPr>
              <w:t>G</w:t>
            </w:r>
            <w:r>
              <w:rPr>
                <w:rFonts w:eastAsiaTheme="minorEastAsia"/>
                <w:lang w:eastAsia="zh-CN"/>
              </w:rPr>
              <w:t>EO</w:t>
            </w:r>
          </w:p>
        </w:tc>
        <w:tc>
          <w:tcPr>
            <w:tcW w:w="1992" w:type="dxa"/>
          </w:tcPr>
          <w:p w14:paraId="07CCCBA7" w14:textId="7E1D0E36"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28</w:t>
            </w:r>
          </w:p>
        </w:tc>
        <w:tc>
          <w:tcPr>
            <w:tcW w:w="1992" w:type="dxa"/>
          </w:tcPr>
          <w:p w14:paraId="56AD6A62" w14:textId="6140B951" w:rsidR="005134C5" w:rsidRDefault="005134C5" w:rsidP="005134C5">
            <w:pPr>
              <w:jc w:val="center"/>
              <w:rPr>
                <w:rFonts w:eastAsiaTheme="minorEastAsia"/>
                <w:lang w:eastAsia="zh-CN"/>
              </w:rPr>
            </w:pPr>
            <w:r>
              <w:rPr>
                <w:rFonts w:eastAsiaTheme="minorEastAsia" w:hint="eastAsia"/>
                <w:lang w:eastAsia="zh-CN"/>
              </w:rPr>
              <w:t>6</w:t>
            </w:r>
            <w:r>
              <w:rPr>
                <w:rFonts w:eastAsiaTheme="minorEastAsia"/>
                <w:lang w:eastAsia="zh-CN"/>
              </w:rPr>
              <w:t>4</w:t>
            </w:r>
          </w:p>
        </w:tc>
        <w:tc>
          <w:tcPr>
            <w:tcW w:w="1993" w:type="dxa"/>
          </w:tcPr>
          <w:p w14:paraId="55D70B97" w14:textId="43BCED38" w:rsidR="005134C5" w:rsidRDefault="005134C5" w:rsidP="005134C5">
            <w:pPr>
              <w:jc w:val="center"/>
              <w:rPr>
                <w:rFonts w:eastAsiaTheme="minorEastAsia"/>
                <w:lang w:eastAsia="zh-CN"/>
              </w:rPr>
            </w:pPr>
            <w:r>
              <w:rPr>
                <w:rFonts w:eastAsiaTheme="minorEastAsia" w:hint="eastAsia"/>
                <w:lang w:eastAsia="zh-CN"/>
              </w:rPr>
              <w:t>6</w:t>
            </w:r>
            <w:r>
              <w:rPr>
                <w:rFonts w:eastAsiaTheme="minorEastAsia"/>
                <w:lang w:eastAsia="zh-CN"/>
              </w:rPr>
              <w:t>4</w:t>
            </w:r>
          </w:p>
        </w:tc>
        <w:tc>
          <w:tcPr>
            <w:tcW w:w="1993" w:type="dxa"/>
          </w:tcPr>
          <w:p w14:paraId="35E47F77" w14:textId="1D78C504" w:rsidR="005134C5" w:rsidRDefault="005134C5" w:rsidP="005134C5">
            <w:pPr>
              <w:jc w:val="center"/>
              <w:rPr>
                <w:rFonts w:eastAsiaTheme="minorEastAsia"/>
                <w:lang w:eastAsia="zh-CN"/>
              </w:rPr>
            </w:pPr>
            <w:r>
              <w:rPr>
                <w:rFonts w:eastAsiaTheme="minorEastAsia" w:hint="eastAsia"/>
                <w:lang w:eastAsia="zh-CN"/>
              </w:rPr>
              <w:t>3</w:t>
            </w:r>
            <w:r>
              <w:rPr>
                <w:rFonts w:eastAsiaTheme="minorEastAsia"/>
                <w:lang w:eastAsia="zh-CN"/>
              </w:rPr>
              <w:t>7.2%</w:t>
            </w:r>
          </w:p>
        </w:tc>
      </w:tr>
      <w:tr w:rsidR="005134C5" w14:paraId="35F31A16" w14:textId="77777777" w:rsidTr="009058B1">
        <w:tc>
          <w:tcPr>
            <w:tcW w:w="1992" w:type="dxa"/>
          </w:tcPr>
          <w:p w14:paraId="450C5D36" w14:textId="0A77A870" w:rsidR="005134C5" w:rsidRDefault="005134C5" w:rsidP="005134C5">
            <w:pPr>
              <w:jc w:val="center"/>
              <w:rPr>
                <w:rFonts w:eastAsiaTheme="minorEastAsia"/>
                <w:lang w:eastAsia="zh-CN"/>
              </w:rPr>
            </w:pPr>
            <w:r>
              <w:rPr>
                <w:rFonts w:eastAsiaTheme="minorEastAsia" w:hint="eastAsia"/>
                <w:lang w:eastAsia="zh-CN"/>
              </w:rPr>
              <w:t>L</w:t>
            </w:r>
            <w:r>
              <w:rPr>
                <w:rFonts w:eastAsiaTheme="minorEastAsia"/>
                <w:lang w:eastAsia="zh-CN"/>
              </w:rPr>
              <w:t>EO1200</w:t>
            </w:r>
          </w:p>
        </w:tc>
        <w:tc>
          <w:tcPr>
            <w:tcW w:w="1992" w:type="dxa"/>
          </w:tcPr>
          <w:p w14:paraId="0660CBB2" w14:textId="40D98CF9" w:rsidR="005134C5" w:rsidRDefault="005134C5" w:rsidP="005134C5">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1992" w:type="dxa"/>
          </w:tcPr>
          <w:p w14:paraId="4A730E6E" w14:textId="0B1234E4"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993" w:type="dxa"/>
          </w:tcPr>
          <w:p w14:paraId="3AFD7697" w14:textId="469283DE"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993" w:type="dxa"/>
          </w:tcPr>
          <w:p w14:paraId="28BB5686" w14:textId="75914D64"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4.9%</w:t>
            </w:r>
          </w:p>
        </w:tc>
      </w:tr>
      <w:tr w:rsidR="005134C5" w14:paraId="20919BAB" w14:textId="77777777" w:rsidTr="009058B1">
        <w:tc>
          <w:tcPr>
            <w:tcW w:w="1992" w:type="dxa"/>
          </w:tcPr>
          <w:p w14:paraId="2D5E88C3" w14:textId="38BE291A" w:rsidR="005134C5" w:rsidRDefault="005134C5" w:rsidP="005134C5">
            <w:pPr>
              <w:jc w:val="center"/>
              <w:rPr>
                <w:rFonts w:eastAsiaTheme="minorEastAsia"/>
                <w:lang w:eastAsia="zh-CN"/>
              </w:rPr>
            </w:pPr>
            <w:r>
              <w:rPr>
                <w:rFonts w:eastAsiaTheme="minorEastAsia" w:hint="eastAsia"/>
                <w:lang w:eastAsia="zh-CN"/>
              </w:rPr>
              <w:t>L</w:t>
            </w:r>
            <w:r>
              <w:rPr>
                <w:rFonts w:eastAsiaTheme="minorEastAsia"/>
                <w:lang w:eastAsia="zh-CN"/>
              </w:rPr>
              <w:t>EO600</w:t>
            </w:r>
          </w:p>
        </w:tc>
        <w:tc>
          <w:tcPr>
            <w:tcW w:w="1992" w:type="dxa"/>
          </w:tcPr>
          <w:p w14:paraId="1EB15AFD" w14:textId="0263FF86"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992" w:type="dxa"/>
          </w:tcPr>
          <w:p w14:paraId="14FC4D97" w14:textId="5483C7D9" w:rsidR="005134C5" w:rsidRDefault="005134C5" w:rsidP="005134C5">
            <w:pPr>
              <w:jc w:val="center"/>
              <w:rPr>
                <w:rFonts w:eastAsiaTheme="minorEastAsia"/>
                <w:lang w:eastAsia="zh-CN"/>
              </w:rPr>
            </w:pPr>
            <w:r>
              <w:rPr>
                <w:rFonts w:eastAsiaTheme="minorEastAsia" w:hint="eastAsia"/>
                <w:lang w:eastAsia="zh-CN"/>
              </w:rPr>
              <w:t>8</w:t>
            </w:r>
          </w:p>
        </w:tc>
        <w:tc>
          <w:tcPr>
            <w:tcW w:w="1993" w:type="dxa"/>
          </w:tcPr>
          <w:p w14:paraId="2E395DBE" w14:textId="6BD05EC7" w:rsidR="005134C5" w:rsidRDefault="005134C5" w:rsidP="005134C5">
            <w:pPr>
              <w:jc w:val="center"/>
              <w:rPr>
                <w:rFonts w:eastAsiaTheme="minorEastAsia"/>
                <w:lang w:eastAsia="zh-CN"/>
              </w:rPr>
            </w:pPr>
            <w:r>
              <w:rPr>
                <w:rFonts w:eastAsiaTheme="minorEastAsia" w:hint="eastAsia"/>
                <w:lang w:eastAsia="zh-CN"/>
              </w:rPr>
              <w:t>8</w:t>
            </w:r>
          </w:p>
        </w:tc>
        <w:tc>
          <w:tcPr>
            <w:tcW w:w="1993" w:type="dxa"/>
          </w:tcPr>
          <w:p w14:paraId="69CE0B3A" w14:textId="358B60FC"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7.1%</w:t>
            </w:r>
          </w:p>
        </w:tc>
      </w:tr>
    </w:tbl>
    <w:p w14:paraId="68231370" w14:textId="77777777" w:rsidR="009058B1" w:rsidRDefault="009058B1" w:rsidP="009B66DA">
      <w:pPr>
        <w:jc w:val="center"/>
        <w:rPr>
          <w:rFonts w:eastAsiaTheme="minorEastAsia"/>
          <w:lang w:eastAsia="zh-CN"/>
        </w:rPr>
      </w:pPr>
    </w:p>
    <w:p w14:paraId="1A571202" w14:textId="77777777" w:rsidR="00836FA4" w:rsidRDefault="00836FA4" w:rsidP="00836FA4">
      <w:pPr>
        <w:rPr>
          <w:rFonts w:eastAsiaTheme="minorEastAsia"/>
          <w:lang w:eastAsia="zh-CN"/>
        </w:rPr>
      </w:pPr>
    </w:p>
    <w:p w14:paraId="37DE7744" w14:textId="49D96E4B" w:rsidR="005E64E5" w:rsidRDefault="00772D41" w:rsidP="005E64E5">
      <w:pPr>
        <w:rPr>
          <w:rFonts w:eastAsiaTheme="minorEastAsia"/>
          <w:lang w:eastAsia="zh-CN"/>
        </w:rPr>
      </w:pPr>
      <w:r>
        <w:rPr>
          <w:rFonts w:eastAsiaTheme="minorEastAsia"/>
          <w:lang w:eastAsia="zh-CN"/>
        </w:rPr>
        <w:t>For a NB-</w:t>
      </w:r>
      <w:proofErr w:type="spellStart"/>
      <w:r>
        <w:rPr>
          <w:rFonts w:eastAsiaTheme="minorEastAsia"/>
          <w:lang w:eastAsia="zh-CN"/>
        </w:rPr>
        <w:t>IoT</w:t>
      </w:r>
      <w:proofErr w:type="spellEnd"/>
      <w:r>
        <w:rPr>
          <w:rFonts w:eastAsiaTheme="minorEastAsia"/>
          <w:lang w:eastAsia="zh-CN"/>
        </w:rPr>
        <w:t xml:space="preserve"> device configured with more than one HARQ process, the HARQ stalling issue may not happen as </w:t>
      </w:r>
      <w:r w:rsidR="00323AD5">
        <w:rPr>
          <w:rFonts w:eastAsiaTheme="minorEastAsia"/>
          <w:lang w:eastAsia="zh-CN"/>
        </w:rPr>
        <w:t>illustrated in the figure below as the RTT can be filled by the NPDSCH with the other one HARQ process</w:t>
      </w:r>
      <w:r>
        <w:rPr>
          <w:rFonts w:eastAsiaTheme="minorEastAsia"/>
          <w:lang w:eastAsia="zh-CN"/>
        </w:rPr>
        <w:t>.</w:t>
      </w:r>
      <w:r w:rsidR="00323AD5">
        <w:rPr>
          <w:rFonts w:eastAsiaTheme="minorEastAsia"/>
          <w:lang w:eastAsia="zh-CN"/>
        </w:rPr>
        <w:t xml:space="preserve"> The performance gain may be marginal which comes from the absence of the transmission of the HARQ information.</w:t>
      </w:r>
    </w:p>
    <w:p w14:paraId="22D3E076" w14:textId="4DCFEF0B" w:rsidR="005E64E5" w:rsidRPr="00A06251" w:rsidRDefault="00323AD5" w:rsidP="009B66DA">
      <w:pPr>
        <w:jc w:val="center"/>
        <w:rPr>
          <w:rFonts w:eastAsiaTheme="minorEastAsia"/>
          <w:lang w:eastAsia="zh-CN"/>
        </w:rPr>
      </w:pPr>
      <w:r>
        <w:rPr>
          <w:rFonts w:eastAsiaTheme="minorEastAsia"/>
          <w:noProof/>
          <w:lang w:val="en-US" w:eastAsia="zh-CN"/>
        </w:rPr>
        <w:drawing>
          <wp:inline distT="0" distB="0" distL="0" distR="0" wp14:anchorId="243A28E4" wp14:editId="4382632E">
            <wp:extent cx="4493051" cy="1884351"/>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1388" cy="1887848"/>
                    </a:xfrm>
                    <a:prstGeom prst="rect">
                      <a:avLst/>
                    </a:prstGeom>
                    <a:noFill/>
                  </pic:spPr>
                </pic:pic>
              </a:graphicData>
            </a:graphic>
          </wp:inline>
        </w:drawing>
      </w:r>
    </w:p>
    <w:p w14:paraId="31E6253F" w14:textId="5D1E43DF" w:rsidR="00015C03" w:rsidRDefault="005E64E5" w:rsidP="005E64E5">
      <w:pPr>
        <w:jc w:val="center"/>
        <w:rPr>
          <w:rFonts w:eastAsiaTheme="minorEastAsia"/>
          <w:lang w:eastAsia="zh-CN"/>
        </w:rPr>
      </w:pPr>
      <w:r>
        <w:rPr>
          <w:rFonts w:eastAsiaTheme="minorEastAsia"/>
          <w:lang w:eastAsia="zh-CN"/>
        </w:rPr>
        <w:t>Figure 2: No HARQ stalling issue for NB-</w:t>
      </w:r>
      <w:proofErr w:type="spellStart"/>
      <w:r>
        <w:rPr>
          <w:rFonts w:eastAsiaTheme="minorEastAsia"/>
          <w:lang w:eastAsia="zh-CN"/>
        </w:rPr>
        <w:t>IoT</w:t>
      </w:r>
      <w:proofErr w:type="spellEnd"/>
      <w:r>
        <w:rPr>
          <w:rFonts w:eastAsiaTheme="minorEastAsia"/>
          <w:lang w:eastAsia="zh-CN"/>
        </w:rPr>
        <w:t xml:space="preserve"> configured with more than one HARQ process</w:t>
      </w:r>
    </w:p>
    <w:p w14:paraId="7842B8E6" w14:textId="05A608D9" w:rsidR="00D100FC" w:rsidRDefault="005203A1" w:rsidP="00836FA4">
      <w:pPr>
        <w:rPr>
          <w:rFonts w:eastAsiaTheme="minorEastAsia"/>
          <w:b/>
          <w:i/>
          <w:lang w:eastAsia="zh-CN"/>
        </w:rPr>
      </w:pPr>
      <w:r>
        <w:rPr>
          <w:rFonts w:eastAsiaTheme="minorEastAsia"/>
          <w:b/>
          <w:i/>
          <w:lang w:eastAsia="zh-CN"/>
        </w:rPr>
        <w:t>Observation 3</w:t>
      </w:r>
      <w:r w:rsidR="00836FA4" w:rsidRPr="00836FA4">
        <w:rPr>
          <w:rFonts w:eastAsiaTheme="minorEastAsia"/>
          <w:b/>
          <w:i/>
          <w:lang w:eastAsia="zh-CN"/>
        </w:rPr>
        <w:t xml:space="preserve">: </w:t>
      </w:r>
      <w:r w:rsidR="00102896">
        <w:rPr>
          <w:rFonts w:eastAsiaTheme="minorEastAsia"/>
          <w:b/>
          <w:i/>
          <w:lang w:eastAsia="zh-CN"/>
        </w:rPr>
        <w:t xml:space="preserve">No </w:t>
      </w:r>
      <w:r w:rsidR="00836FA4" w:rsidRPr="00836FA4">
        <w:rPr>
          <w:rFonts w:eastAsiaTheme="minorEastAsia"/>
          <w:b/>
          <w:i/>
          <w:lang w:eastAsia="zh-CN"/>
        </w:rPr>
        <w:t xml:space="preserve">HARQ stalling issue happens when the </w:t>
      </w:r>
      <w:proofErr w:type="spellStart"/>
      <w:r w:rsidR="00836FA4" w:rsidRPr="00836FA4">
        <w:rPr>
          <w:rFonts w:eastAsiaTheme="minorEastAsia"/>
          <w:b/>
          <w:i/>
          <w:lang w:eastAsia="zh-CN"/>
        </w:rPr>
        <w:t>IoT</w:t>
      </w:r>
      <w:proofErr w:type="spellEnd"/>
      <w:r w:rsidR="00836FA4" w:rsidRPr="00836FA4">
        <w:rPr>
          <w:rFonts w:eastAsiaTheme="minorEastAsia"/>
          <w:b/>
          <w:i/>
          <w:lang w:eastAsia="zh-CN"/>
        </w:rPr>
        <w:t xml:space="preserve"> UEs are configured with more than one HARQ process.</w:t>
      </w:r>
    </w:p>
    <w:p w14:paraId="13F53E7D" w14:textId="4E9AA41E" w:rsidR="00D100FC" w:rsidRDefault="00D100FC" w:rsidP="00836FA4">
      <w:pPr>
        <w:rPr>
          <w:rFonts w:eastAsiaTheme="minorEastAsia"/>
          <w:lang w:eastAsia="zh-CN"/>
        </w:rPr>
      </w:pPr>
    </w:p>
    <w:p w14:paraId="1D97029E" w14:textId="697470D6" w:rsidR="00D100FC" w:rsidRDefault="00D100FC" w:rsidP="00836FA4">
      <w:pPr>
        <w:rPr>
          <w:rFonts w:eastAsiaTheme="minorEastAsia"/>
          <w:lang w:eastAsia="zh-CN"/>
        </w:rPr>
      </w:pPr>
      <w:r>
        <w:rPr>
          <w:rFonts w:eastAsiaTheme="minorEastAsia"/>
          <w:lang w:eastAsia="zh-CN"/>
        </w:rPr>
        <w:t>Based on the analysis, the HARQ disabling can be supported for at least for the UE that is only configured/capable of single HARQ process.</w:t>
      </w:r>
    </w:p>
    <w:p w14:paraId="3319BC07" w14:textId="46F1B0F1" w:rsidR="00D100FC" w:rsidRPr="00D100FC" w:rsidRDefault="00D100FC" w:rsidP="00D100FC">
      <w:pPr>
        <w:rPr>
          <w:rFonts w:eastAsiaTheme="minorEastAsia"/>
          <w:b/>
          <w:i/>
          <w:lang w:eastAsia="zh-CN"/>
        </w:rPr>
      </w:pPr>
      <w:r w:rsidRPr="00D100FC">
        <w:rPr>
          <w:rFonts w:eastAsiaTheme="minorEastAsia"/>
          <w:b/>
          <w:i/>
          <w:lang w:eastAsia="zh-CN"/>
        </w:rPr>
        <w:t xml:space="preserve">Proposal 1: The HARQ disabling can be supported for at least for the </w:t>
      </w:r>
      <w:proofErr w:type="spellStart"/>
      <w:r w:rsidR="00FF0956">
        <w:rPr>
          <w:rFonts w:eastAsiaTheme="minorEastAsia"/>
          <w:b/>
          <w:i/>
          <w:lang w:eastAsia="zh-CN"/>
        </w:rPr>
        <w:t>IoT</w:t>
      </w:r>
      <w:proofErr w:type="spellEnd"/>
      <w:r w:rsidR="00FF0956">
        <w:rPr>
          <w:rFonts w:eastAsiaTheme="minorEastAsia"/>
          <w:b/>
          <w:i/>
          <w:lang w:eastAsia="zh-CN"/>
        </w:rPr>
        <w:t xml:space="preserve"> </w:t>
      </w:r>
      <w:r w:rsidRPr="00D100FC">
        <w:rPr>
          <w:rFonts w:eastAsiaTheme="minorEastAsia"/>
          <w:b/>
          <w:i/>
          <w:lang w:eastAsia="zh-CN"/>
        </w:rPr>
        <w:t>UE that is only configured/capable of single HARQ process.</w:t>
      </w:r>
    </w:p>
    <w:p w14:paraId="7E585863" w14:textId="6F5C54AF" w:rsidR="00D100FC" w:rsidRDefault="00D100FC" w:rsidP="00836FA4">
      <w:pPr>
        <w:rPr>
          <w:rFonts w:eastAsiaTheme="minorEastAsia"/>
          <w:lang w:eastAsia="zh-CN"/>
        </w:rPr>
      </w:pPr>
    </w:p>
    <w:p w14:paraId="02021461" w14:textId="7D3E7FCD" w:rsidR="00D100FC" w:rsidRDefault="00D100FC" w:rsidP="007A4B19">
      <w:pPr>
        <w:pStyle w:val="2"/>
        <w:rPr>
          <w:rFonts w:ascii="Times New Roman" w:hAnsi="Times New Roman" w:cs="Times New Roman"/>
        </w:rPr>
      </w:pPr>
      <w:r w:rsidRPr="007A4B19">
        <w:rPr>
          <w:rFonts w:ascii="Times New Roman" w:hAnsi="Times New Roman" w:cs="Times New Roman"/>
        </w:rPr>
        <w:t>Design aspects of</w:t>
      </w:r>
      <w:r w:rsidR="00D83828" w:rsidRPr="007A4B19">
        <w:rPr>
          <w:rFonts w:ascii="Times New Roman" w:hAnsi="Times New Roman" w:cs="Times New Roman"/>
        </w:rPr>
        <w:t xml:space="preserve"> supporting</w:t>
      </w:r>
      <w:r w:rsidRPr="007A4B19">
        <w:rPr>
          <w:rFonts w:ascii="Times New Roman" w:hAnsi="Times New Roman" w:cs="Times New Roman"/>
        </w:rPr>
        <w:t xml:space="preserve"> HARQ disabling</w:t>
      </w:r>
    </w:p>
    <w:p w14:paraId="61B9D3A8" w14:textId="4D488B59" w:rsidR="007A4B19" w:rsidRPr="007A4B19" w:rsidRDefault="007A4B19" w:rsidP="007A4B19">
      <w:pPr>
        <w:rPr>
          <w:rFonts w:eastAsiaTheme="minorEastAsia"/>
          <w:b/>
          <w:u w:val="single"/>
          <w:lang w:val="en-US" w:eastAsia="zh-CN"/>
        </w:rPr>
      </w:pPr>
      <w:r w:rsidRPr="007A4B19">
        <w:rPr>
          <w:rFonts w:eastAsiaTheme="minorEastAsia"/>
          <w:b/>
          <w:u w:val="single"/>
          <w:lang w:val="en-US" w:eastAsia="zh-CN"/>
        </w:rPr>
        <w:t>I</w:t>
      </w:r>
      <w:r w:rsidRPr="007A4B19">
        <w:rPr>
          <w:rFonts w:eastAsiaTheme="minorEastAsia" w:hint="eastAsia"/>
          <w:b/>
          <w:u w:val="single"/>
          <w:lang w:val="en-US" w:eastAsia="zh-CN"/>
        </w:rPr>
        <w:t>nd</w:t>
      </w:r>
      <w:r w:rsidRPr="007A4B19">
        <w:rPr>
          <w:rFonts w:eastAsiaTheme="minorEastAsia"/>
          <w:b/>
          <w:u w:val="single"/>
          <w:lang w:val="en-US" w:eastAsia="zh-CN"/>
        </w:rPr>
        <w:t>ication of HARQ disabling</w:t>
      </w:r>
    </w:p>
    <w:p w14:paraId="61BB886D" w14:textId="7BDB9037" w:rsidR="002065B6" w:rsidRDefault="006F4C4E" w:rsidP="002065B6">
      <w:pPr>
        <w:rPr>
          <w:lang w:val="en-US" w:eastAsia="x-none"/>
        </w:rPr>
      </w:pPr>
      <w:r>
        <w:rPr>
          <w:rFonts w:eastAsiaTheme="minorEastAsia"/>
          <w:lang w:eastAsia="zh-CN"/>
        </w:rPr>
        <w:t xml:space="preserve">It was agreed that </w:t>
      </w:r>
      <w:r w:rsidR="002065B6">
        <w:rPr>
          <w:lang w:val="en-US" w:eastAsia="x-none"/>
        </w:rPr>
        <w:t>for NB-</w:t>
      </w:r>
      <w:proofErr w:type="spellStart"/>
      <w:r w:rsidR="002065B6">
        <w:rPr>
          <w:lang w:val="en-US" w:eastAsia="x-none"/>
        </w:rPr>
        <w:t>IoT</w:t>
      </w:r>
      <w:proofErr w:type="spellEnd"/>
      <w:r w:rsidR="002065B6">
        <w:rPr>
          <w:lang w:val="en-US" w:eastAsia="x-none"/>
        </w:rPr>
        <w:t xml:space="preserve"> NTN, to configure/indicate enabling/disabling of HARQ feedback for downlink transmission, down select one or more from the following options:</w:t>
      </w:r>
    </w:p>
    <w:p w14:paraId="726DBA33" w14:textId="77777777" w:rsidR="002065B6" w:rsidRDefault="002065B6" w:rsidP="002065B6">
      <w:pPr>
        <w:numPr>
          <w:ilvl w:val="0"/>
          <w:numId w:val="31"/>
        </w:numPr>
        <w:overflowPunct/>
        <w:autoSpaceDE/>
        <w:autoSpaceDN/>
        <w:adjustRightInd/>
        <w:spacing w:before="0" w:after="0" w:line="240" w:lineRule="auto"/>
        <w:jc w:val="left"/>
        <w:textAlignment w:val="auto"/>
        <w:rPr>
          <w:lang w:val="en-US" w:eastAsia="x-none"/>
        </w:rPr>
      </w:pPr>
      <w:r>
        <w:rPr>
          <w:lang w:val="en-US" w:eastAsia="x-none"/>
        </w:rPr>
        <w:t>Option 1: per HARQ process via UE specific RRC signaling</w:t>
      </w:r>
    </w:p>
    <w:p w14:paraId="768D3959" w14:textId="77777777" w:rsidR="002065B6" w:rsidRDefault="002065B6" w:rsidP="002065B6">
      <w:pPr>
        <w:numPr>
          <w:ilvl w:val="0"/>
          <w:numId w:val="31"/>
        </w:numPr>
        <w:overflowPunct/>
        <w:autoSpaceDE/>
        <w:autoSpaceDN/>
        <w:adjustRightInd/>
        <w:spacing w:before="0" w:after="0" w:line="240" w:lineRule="auto"/>
        <w:jc w:val="left"/>
        <w:textAlignment w:val="auto"/>
        <w:rPr>
          <w:lang w:val="en-US" w:eastAsia="x-none"/>
        </w:rPr>
      </w:pPr>
      <w:r>
        <w:rPr>
          <w:lang w:val="en-US" w:eastAsia="x-none"/>
        </w:rPr>
        <w:lastRenderedPageBreak/>
        <w:t>Option 3: explicitly indicated by DCI (e.g., new field or reusing existing field)</w:t>
      </w:r>
    </w:p>
    <w:p w14:paraId="22DE113B" w14:textId="77777777" w:rsidR="002065B6" w:rsidRDefault="002065B6" w:rsidP="002065B6">
      <w:pPr>
        <w:numPr>
          <w:ilvl w:val="0"/>
          <w:numId w:val="31"/>
        </w:numPr>
        <w:overflowPunct/>
        <w:autoSpaceDE/>
        <w:autoSpaceDN/>
        <w:adjustRightInd/>
        <w:spacing w:before="0" w:after="0" w:line="240" w:lineRule="auto"/>
        <w:jc w:val="left"/>
        <w:textAlignment w:val="auto"/>
        <w:rPr>
          <w:lang w:val="en-US" w:eastAsia="x-none"/>
        </w:rPr>
      </w:pPr>
      <w:r>
        <w:rPr>
          <w:lang w:val="en-US" w:eastAsia="x-none"/>
        </w:rPr>
        <w:t>Option 4: implicitly indicated by existing configured/indicated/combined parameter(s) in the DCI (e.g., repetition number, TBS)</w:t>
      </w:r>
    </w:p>
    <w:p w14:paraId="3C47CEB0" w14:textId="77777777" w:rsidR="002065B6" w:rsidRDefault="002065B6" w:rsidP="002065B6">
      <w:pPr>
        <w:numPr>
          <w:ilvl w:val="0"/>
          <w:numId w:val="31"/>
        </w:numPr>
        <w:overflowPunct/>
        <w:autoSpaceDE/>
        <w:autoSpaceDN/>
        <w:adjustRightInd/>
        <w:spacing w:before="0" w:after="0" w:line="240" w:lineRule="auto"/>
        <w:jc w:val="left"/>
        <w:textAlignment w:val="auto"/>
        <w:rPr>
          <w:lang w:val="en-US" w:eastAsia="x-none"/>
        </w:rPr>
      </w:pPr>
      <w:r>
        <w:rPr>
          <w:lang w:val="en-US" w:eastAsia="x-none"/>
        </w:rPr>
        <w:t>Option 6: combinations of some options above</w:t>
      </w:r>
    </w:p>
    <w:p w14:paraId="4429B4EF" w14:textId="5664E169" w:rsidR="00D100FC" w:rsidRDefault="00D83828" w:rsidP="002065B6">
      <w:pPr>
        <w:rPr>
          <w:rFonts w:eastAsiaTheme="minorEastAsia"/>
          <w:lang w:eastAsia="zh-CN"/>
        </w:rPr>
      </w:pPr>
      <w:r>
        <w:rPr>
          <w:rFonts w:eastAsiaTheme="minorEastAsia"/>
          <w:lang w:eastAsia="zh-CN"/>
        </w:rPr>
        <w:t xml:space="preserve">In Rel-17 NR NTN design, the HARQ disabling is configured by RRC signalling. </w:t>
      </w:r>
      <w:r w:rsidR="00851581">
        <w:rPr>
          <w:rFonts w:eastAsiaTheme="minorEastAsia"/>
          <w:lang w:eastAsia="zh-CN"/>
        </w:rPr>
        <w:t xml:space="preserve">For the transmission of the important information, the HARQ enabled process can be used. However, for the </w:t>
      </w:r>
      <w:proofErr w:type="spellStart"/>
      <w:r w:rsidR="00851581">
        <w:rPr>
          <w:rFonts w:eastAsiaTheme="minorEastAsia"/>
          <w:lang w:eastAsia="zh-CN"/>
        </w:rPr>
        <w:t>IoT</w:t>
      </w:r>
      <w:proofErr w:type="spellEnd"/>
      <w:r w:rsidR="00851581">
        <w:rPr>
          <w:rFonts w:eastAsiaTheme="minorEastAsia"/>
          <w:lang w:eastAsia="zh-CN"/>
        </w:rPr>
        <w:t xml:space="preserve"> device that is configured/capable of only one HARQ process, the semi-static configuration may not be flexible to guarantee the reception reliability of the important information. Thus dynamic HARQ disabling can be supported.</w:t>
      </w:r>
      <w:r w:rsidR="00315670">
        <w:rPr>
          <w:rFonts w:eastAsiaTheme="minorEastAsia"/>
          <w:lang w:eastAsia="zh-CN"/>
        </w:rPr>
        <w:t xml:space="preserve"> Meanwhile, in order to avoid any limitation on the scheduling, the explicit ind</w:t>
      </w:r>
      <w:r w:rsidR="006A2072">
        <w:rPr>
          <w:rFonts w:eastAsiaTheme="minorEastAsia"/>
          <w:lang w:eastAsia="zh-CN"/>
        </w:rPr>
        <w:t>ication in the DCI is preferred.</w:t>
      </w:r>
    </w:p>
    <w:p w14:paraId="029C9C74" w14:textId="59495E7B" w:rsidR="00851581" w:rsidRPr="00851581" w:rsidRDefault="00851581" w:rsidP="00836FA4">
      <w:pPr>
        <w:rPr>
          <w:rFonts w:eastAsiaTheme="minorEastAsia"/>
          <w:b/>
          <w:i/>
          <w:lang w:eastAsia="zh-CN"/>
        </w:rPr>
      </w:pPr>
      <w:r w:rsidRPr="00851581">
        <w:rPr>
          <w:rFonts w:eastAsiaTheme="minorEastAsia"/>
          <w:b/>
          <w:i/>
          <w:lang w:eastAsia="zh-CN"/>
        </w:rPr>
        <w:t xml:space="preserve">Proposal 2: Dynamic HARQ disabling can be supported at least for the </w:t>
      </w:r>
      <w:proofErr w:type="spellStart"/>
      <w:r w:rsidRPr="00851581">
        <w:rPr>
          <w:rFonts w:eastAsiaTheme="minorEastAsia"/>
          <w:b/>
          <w:i/>
          <w:lang w:eastAsia="zh-CN"/>
        </w:rPr>
        <w:t>IoT</w:t>
      </w:r>
      <w:proofErr w:type="spellEnd"/>
      <w:r w:rsidRPr="00851581">
        <w:rPr>
          <w:rFonts w:eastAsiaTheme="minorEastAsia"/>
          <w:b/>
          <w:i/>
          <w:lang w:eastAsia="zh-CN"/>
        </w:rPr>
        <w:t xml:space="preserve"> UE configured/capable of one HARQ process.</w:t>
      </w:r>
    </w:p>
    <w:p w14:paraId="027D4CBE" w14:textId="7323B836" w:rsidR="00D100FC" w:rsidRDefault="00D100FC" w:rsidP="00836FA4">
      <w:pPr>
        <w:rPr>
          <w:rFonts w:eastAsiaTheme="minorEastAsia"/>
          <w:lang w:eastAsia="zh-CN"/>
        </w:rPr>
      </w:pPr>
    </w:p>
    <w:p w14:paraId="61B8DABC" w14:textId="340CF960" w:rsidR="007A4B19" w:rsidRPr="007A4B19" w:rsidRDefault="007A4B19" w:rsidP="007A4B19">
      <w:pPr>
        <w:rPr>
          <w:rFonts w:eastAsiaTheme="minorEastAsia"/>
          <w:b/>
          <w:u w:val="single"/>
          <w:lang w:val="en-US" w:eastAsia="zh-CN"/>
        </w:rPr>
      </w:pPr>
      <w:r>
        <w:rPr>
          <w:rFonts w:eastAsiaTheme="minorEastAsia"/>
          <w:b/>
          <w:u w:val="single"/>
          <w:lang w:val="en-US" w:eastAsia="zh-CN"/>
        </w:rPr>
        <w:t>SPS PDSCH</w:t>
      </w:r>
    </w:p>
    <w:p w14:paraId="47D13598" w14:textId="2F9F626D" w:rsidR="00D14CF8" w:rsidRDefault="007A4B19" w:rsidP="00836FA4">
      <w:pPr>
        <w:rPr>
          <w:rFonts w:eastAsiaTheme="minorEastAsia"/>
          <w:lang w:eastAsia="zh-CN"/>
        </w:rPr>
      </w:pPr>
      <w:r>
        <w:rPr>
          <w:rFonts w:eastAsiaTheme="minorEastAsia"/>
          <w:lang w:eastAsia="zh-CN"/>
        </w:rPr>
        <w:t xml:space="preserve">In NR NTN design, </w:t>
      </w:r>
      <w:r w:rsidR="00D14CF8">
        <w:rPr>
          <w:rFonts w:eastAsiaTheme="minorEastAsia"/>
          <w:lang w:eastAsia="zh-CN"/>
        </w:rPr>
        <w:t>the HARQ information is always reported by the UE for the first SPS PDSCH regardless of whether the associate HARQ process is enabled or not</w:t>
      </w:r>
      <w:r w:rsidR="001C06F3" w:rsidRPr="001C06F3">
        <w:t xml:space="preserve"> </w:t>
      </w:r>
      <w:r w:rsidR="001C06F3" w:rsidRPr="001C06F3">
        <w:rPr>
          <w:rFonts w:eastAsiaTheme="minorEastAsia"/>
          <w:lang w:eastAsia="zh-CN"/>
        </w:rPr>
        <w:t>if HARQ feedback for SPS activation is add</w:t>
      </w:r>
      <w:r w:rsidR="004B00F6">
        <w:rPr>
          <w:rFonts w:eastAsiaTheme="minorEastAsia"/>
          <w:lang w:eastAsia="zh-CN"/>
        </w:rPr>
        <w:t>itionally enabled</w:t>
      </w:r>
      <w:r w:rsidR="00D14CF8">
        <w:rPr>
          <w:rFonts w:eastAsiaTheme="minorEastAsia"/>
          <w:lang w:eastAsia="zh-CN"/>
        </w:rPr>
        <w:t>. Then for other SPS PDSCH, whether the HARQ information is reported or not is dependent on HARQ disabling configuration. Meanwhile, for the DCI indicating SPS release, HARQ information is always reported either.</w:t>
      </w:r>
      <w:r w:rsidR="00D14CF8">
        <w:rPr>
          <w:rFonts w:eastAsiaTheme="minorEastAsia" w:hint="eastAsia"/>
          <w:lang w:eastAsia="zh-CN"/>
        </w:rPr>
        <w:t xml:space="preserve"> </w:t>
      </w:r>
      <w:r w:rsidR="00D14CF8">
        <w:rPr>
          <w:rFonts w:eastAsiaTheme="minorEastAsia"/>
          <w:lang w:eastAsia="zh-CN"/>
        </w:rPr>
        <w:t xml:space="preserve">In </w:t>
      </w:r>
      <w:proofErr w:type="spellStart"/>
      <w:r w:rsidR="00D14CF8">
        <w:rPr>
          <w:rFonts w:eastAsiaTheme="minorEastAsia"/>
          <w:lang w:eastAsia="zh-CN"/>
        </w:rPr>
        <w:t>IoT</w:t>
      </w:r>
      <w:proofErr w:type="spellEnd"/>
      <w:r w:rsidR="00D14CF8">
        <w:rPr>
          <w:rFonts w:eastAsiaTheme="minorEastAsia"/>
          <w:lang w:eastAsia="zh-CN"/>
        </w:rPr>
        <w:t xml:space="preserve"> NTN, the same design can be reused. We don’t see any further enhancement is needed.</w:t>
      </w:r>
    </w:p>
    <w:p w14:paraId="1B5490BB" w14:textId="62025E9C" w:rsidR="00D14CF8" w:rsidRDefault="00D14CF8" w:rsidP="00836FA4">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3: The HARQ design for SPS PDSCH in NR NTN can be reused in </w:t>
      </w:r>
      <w:proofErr w:type="spellStart"/>
      <w:r w:rsidRPr="00B75F4E">
        <w:rPr>
          <w:rFonts w:eastAsiaTheme="minorEastAsia"/>
          <w:b/>
          <w:i/>
          <w:lang w:eastAsia="zh-CN"/>
        </w:rPr>
        <w:t>IoT</w:t>
      </w:r>
      <w:proofErr w:type="spellEnd"/>
      <w:r w:rsidRPr="00B75F4E">
        <w:rPr>
          <w:rFonts w:eastAsiaTheme="minorEastAsia"/>
          <w:b/>
          <w:i/>
          <w:lang w:eastAsia="zh-CN"/>
        </w:rPr>
        <w:t xml:space="preserve"> NTN.</w:t>
      </w:r>
    </w:p>
    <w:p w14:paraId="0FF46D41" w14:textId="77777777" w:rsidR="002E0C70" w:rsidRPr="00B75F4E" w:rsidRDefault="002E0C70" w:rsidP="00836FA4">
      <w:pPr>
        <w:rPr>
          <w:rFonts w:eastAsiaTheme="minorEastAsia"/>
          <w:b/>
          <w:i/>
          <w:lang w:eastAsia="zh-CN"/>
        </w:rPr>
      </w:pPr>
    </w:p>
    <w:p w14:paraId="6411ED40" w14:textId="10B21856" w:rsidR="004139D8" w:rsidRDefault="004139D8" w:rsidP="004139D8">
      <w:pPr>
        <w:rPr>
          <w:rFonts w:eastAsiaTheme="minorEastAsia"/>
          <w:b/>
          <w:u w:val="single"/>
          <w:lang w:val="en-US" w:eastAsia="zh-CN"/>
        </w:rPr>
      </w:pPr>
      <w:r>
        <w:rPr>
          <w:rFonts w:eastAsiaTheme="minorEastAsia"/>
          <w:b/>
          <w:u w:val="single"/>
          <w:lang w:val="en-US" w:eastAsia="zh-CN"/>
        </w:rPr>
        <w:t>DL HARQ scheduling constraint</w:t>
      </w:r>
    </w:p>
    <w:p w14:paraId="1B5C6367" w14:textId="357F5084" w:rsidR="004139D8" w:rsidRDefault="004139D8" w:rsidP="004139D8">
      <w:pPr>
        <w:rPr>
          <w:lang w:val="en-US" w:eastAsia="x-none"/>
        </w:rPr>
      </w:pPr>
      <w:r w:rsidRPr="004139D8">
        <w:rPr>
          <w:rFonts w:eastAsiaTheme="minorEastAsia"/>
          <w:lang w:val="en-US" w:eastAsia="zh-CN"/>
        </w:rPr>
        <w:t>If a NB-</w:t>
      </w:r>
      <w:proofErr w:type="spellStart"/>
      <w:r w:rsidRPr="004139D8">
        <w:rPr>
          <w:rFonts w:eastAsiaTheme="minorEastAsia"/>
          <w:lang w:val="en-US" w:eastAsia="zh-CN"/>
        </w:rPr>
        <w:t>IoT</w:t>
      </w:r>
      <w:proofErr w:type="spellEnd"/>
      <w:r w:rsidRPr="004139D8">
        <w:rPr>
          <w:rFonts w:eastAsiaTheme="minorEastAsia"/>
          <w:lang w:val="en-US" w:eastAsia="zh-CN"/>
        </w:rPr>
        <w:t xml:space="preserve"> UE receives a NPDSCH transmission ending in </w:t>
      </w:r>
      <w:proofErr w:type="spellStart"/>
      <w:r w:rsidRPr="004139D8">
        <w:rPr>
          <w:rFonts w:eastAsiaTheme="minorEastAsia"/>
          <w:lang w:val="en-US" w:eastAsia="zh-CN"/>
        </w:rPr>
        <w:t>subframe</w:t>
      </w:r>
      <w:proofErr w:type="spellEnd"/>
      <w:r w:rsidRPr="004139D8">
        <w:rPr>
          <w:rFonts w:eastAsiaTheme="minorEastAsia"/>
          <w:lang w:val="en-US" w:eastAsia="zh-CN"/>
        </w:rPr>
        <w:t xml:space="preserve"> n, and if the UE is not required to transmit a corresponding NPUSCH format 2, the UE is not required to monitor NPDCCH in any </w:t>
      </w:r>
      <w:proofErr w:type="spellStart"/>
      <w:r w:rsidRPr="004139D8">
        <w:rPr>
          <w:rFonts w:eastAsiaTheme="minorEastAsia"/>
          <w:lang w:val="en-US" w:eastAsia="zh-CN"/>
        </w:rPr>
        <w:t>subframe</w:t>
      </w:r>
      <w:proofErr w:type="spellEnd"/>
      <w:r w:rsidRPr="004139D8">
        <w:rPr>
          <w:rFonts w:eastAsiaTheme="minorEastAsia"/>
          <w:lang w:val="en-US" w:eastAsia="zh-CN"/>
        </w:rPr>
        <w:t xml:space="preserve"> starting from </w:t>
      </w:r>
      <w:proofErr w:type="spellStart"/>
      <w:r w:rsidRPr="004139D8">
        <w:rPr>
          <w:rFonts w:eastAsiaTheme="minorEastAsia"/>
          <w:lang w:val="en-US" w:eastAsia="zh-CN"/>
        </w:rPr>
        <w:t>subframe</w:t>
      </w:r>
      <w:proofErr w:type="spellEnd"/>
      <w:r w:rsidRPr="004139D8">
        <w:rPr>
          <w:rFonts w:eastAsiaTheme="minorEastAsia"/>
          <w:lang w:val="en-US" w:eastAsia="zh-CN"/>
        </w:rPr>
        <w:t xml:space="preserve"> n+1 to </w:t>
      </w:r>
      <w:proofErr w:type="spellStart"/>
      <w:r w:rsidRPr="004139D8">
        <w:rPr>
          <w:rFonts w:eastAsiaTheme="minorEastAsia"/>
          <w:lang w:val="en-US" w:eastAsia="zh-CN"/>
        </w:rPr>
        <w:t>subframe</w:t>
      </w:r>
      <w:proofErr w:type="spellEnd"/>
      <w:r w:rsidRPr="004139D8">
        <w:rPr>
          <w:rFonts w:eastAsiaTheme="minorEastAsia"/>
          <w:lang w:val="en-US" w:eastAsia="zh-CN"/>
        </w:rPr>
        <w:t xml:space="preserve"> n+12.</w:t>
      </w:r>
      <w:r>
        <w:rPr>
          <w:rFonts w:eastAsiaTheme="minorEastAsia"/>
          <w:lang w:val="en-US" w:eastAsia="zh-CN"/>
        </w:rPr>
        <w:t xml:space="preserve"> The legacy scheduling constraint should be kept, and thus it should be supported that f</w:t>
      </w:r>
      <w:r w:rsidRPr="004139D8">
        <w:rPr>
          <w:rFonts w:eastAsiaTheme="minorEastAsia"/>
          <w:lang w:val="en-US" w:eastAsia="zh-CN"/>
        </w:rPr>
        <w:t>or a DL HARQ process with disabled HARQ feedback in NB-</w:t>
      </w:r>
      <w:proofErr w:type="spellStart"/>
      <w:r w:rsidRPr="004139D8">
        <w:rPr>
          <w:rFonts w:eastAsiaTheme="minorEastAsia"/>
          <w:lang w:val="en-US" w:eastAsia="zh-CN"/>
        </w:rPr>
        <w:t>IoT</w:t>
      </w:r>
      <w:proofErr w:type="spellEnd"/>
      <w:r w:rsidRPr="004139D8">
        <w:rPr>
          <w:rFonts w:eastAsiaTheme="minorEastAsia"/>
          <w:lang w:val="en-US" w:eastAsia="zh-CN"/>
        </w:rPr>
        <w:t>,</w:t>
      </w:r>
      <w:r>
        <w:rPr>
          <w:rFonts w:eastAsiaTheme="minorEastAsia"/>
          <w:lang w:val="en-US" w:eastAsia="zh-CN"/>
        </w:rPr>
        <w:t xml:space="preserve"> </w:t>
      </w:r>
      <w:r>
        <w:rPr>
          <w:lang w:val="en-US" w:eastAsia="x-none"/>
        </w:rPr>
        <w:t>UE is not required to monitor NPDCCH in a period of 12ms from the end of reception of the last NPDSCH.</w:t>
      </w:r>
    </w:p>
    <w:p w14:paraId="7040B65C" w14:textId="213EA8E0" w:rsidR="004139D8" w:rsidRPr="004139D8" w:rsidRDefault="004139D8" w:rsidP="004139D8">
      <w:pPr>
        <w:rPr>
          <w:rFonts w:eastAsiaTheme="minorEastAsia"/>
          <w:b/>
          <w:i/>
          <w:lang w:val="en-US" w:eastAsia="zh-CN"/>
        </w:rPr>
      </w:pPr>
      <w:r w:rsidRPr="004139D8">
        <w:rPr>
          <w:b/>
          <w:i/>
          <w:lang w:val="en-US" w:eastAsia="x-none"/>
        </w:rPr>
        <w:t xml:space="preserve">Proposal 4: </w:t>
      </w:r>
      <w:r w:rsidRPr="004139D8">
        <w:rPr>
          <w:rFonts w:eastAsiaTheme="minorEastAsia"/>
          <w:b/>
          <w:i/>
          <w:lang w:val="en-US" w:eastAsia="zh-CN"/>
        </w:rPr>
        <w:t>For a DL HARQ process with disabled HARQ feedback in NB-</w:t>
      </w:r>
      <w:proofErr w:type="spellStart"/>
      <w:r w:rsidRPr="004139D8">
        <w:rPr>
          <w:rFonts w:eastAsiaTheme="minorEastAsia"/>
          <w:b/>
          <w:i/>
          <w:lang w:val="en-US" w:eastAsia="zh-CN"/>
        </w:rPr>
        <w:t>IoT</w:t>
      </w:r>
      <w:proofErr w:type="spellEnd"/>
      <w:r w:rsidRPr="004139D8">
        <w:rPr>
          <w:rFonts w:eastAsiaTheme="minorEastAsia"/>
          <w:b/>
          <w:i/>
          <w:lang w:val="en-US" w:eastAsia="zh-CN"/>
        </w:rPr>
        <w:t xml:space="preserve">, </w:t>
      </w:r>
      <w:r w:rsidRPr="004139D8">
        <w:rPr>
          <w:b/>
          <w:i/>
          <w:lang w:val="en-US" w:eastAsia="x-none"/>
        </w:rPr>
        <w:t>UE is not required to monitor NPDCCH in a period of 12ms from the end of reception of the last NPDSCH.</w:t>
      </w:r>
    </w:p>
    <w:p w14:paraId="52946260" w14:textId="77777777" w:rsidR="004139D8" w:rsidRPr="004139D8" w:rsidRDefault="004139D8" w:rsidP="00836FA4">
      <w:pPr>
        <w:rPr>
          <w:rFonts w:eastAsiaTheme="minorEastAsia"/>
          <w:b/>
          <w:u w:val="single"/>
          <w:lang w:val="en-US" w:eastAsia="zh-CN"/>
        </w:rPr>
      </w:pPr>
    </w:p>
    <w:p w14:paraId="079B6163" w14:textId="7327A290" w:rsidR="00D100FC" w:rsidRDefault="006019DE" w:rsidP="00836FA4">
      <w:pPr>
        <w:rPr>
          <w:rFonts w:eastAsiaTheme="minorEastAsia"/>
          <w:b/>
          <w:u w:val="single"/>
          <w:lang w:val="en-US" w:eastAsia="zh-CN"/>
        </w:rPr>
      </w:pPr>
      <w:r w:rsidRPr="006019DE">
        <w:rPr>
          <w:rFonts w:eastAsiaTheme="minorEastAsia"/>
          <w:b/>
          <w:u w:val="single"/>
          <w:lang w:val="en-US" w:eastAsia="zh-CN"/>
        </w:rPr>
        <w:t>HARQ feedback for scheduling multiple TB</w:t>
      </w:r>
    </w:p>
    <w:p w14:paraId="3470DC10" w14:textId="5134ACFA" w:rsidR="00E35D7B" w:rsidRDefault="00E35D7B" w:rsidP="00836FA4">
      <w:r w:rsidRPr="001A7C01">
        <w:rPr>
          <w:rFonts w:ascii="Times" w:eastAsia="MS Mincho" w:hAnsi="Times" w:cs="Times"/>
          <w:lang w:val="en-US"/>
        </w:rPr>
        <w:t>For a NB-</w:t>
      </w:r>
      <w:proofErr w:type="spellStart"/>
      <w:r w:rsidRPr="001A7C01">
        <w:rPr>
          <w:rFonts w:ascii="Times" w:eastAsia="MS Mincho" w:hAnsi="Times" w:cs="Times"/>
          <w:lang w:val="en-US"/>
        </w:rPr>
        <w:t>IoT</w:t>
      </w:r>
      <w:proofErr w:type="spellEnd"/>
      <w:r w:rsidRPr="001A7C01">
        <w:rPr>
          <w:rFonts w:ascii="Times" w:eastAsia="MS Mincho" w:hAnsi="Times" w:cs="Times"/>
          <w:lang w:val="en-US"/>
        </w:rPr>
        <w:t xml:space="preserve"> UE that supports </w:t>
      </w:r>
      <w:r w:rsidRPr="001A7C01">
        <w:rPr>
          <w:i/>
          <w:lang w:eastAsia="ja-JP"/>
        </w:rPr>
        <w:t>twoHARQ-Processes-r14</w:t>
      </w:r>
      <w:r>
        <w:rPr>
          <w:lang w:eastAsia="ja-JP"/>
        </w:rPr>
        <w:t xml:space="preserve"> or the UE is configured with </w:t>
      </w:r>
      <w:r w:rsidRPr="00AA7E07">
        <w:t xml:space="preserve">higher layer parameter </w:t>
      </w:r>
      <w:proofErr w:type="spellStart"/>
      <w:r w:rsidRPr="00806DFF">
        <w:rPr>
          <w:rFonts w:eastAsia="等线"/>
          <w:i/>
        </w:rPr>
        <w:t>npdsch-MultiTB-Confi</w:t>
      </w:r>
      <w:r>
        <w:rPr>
          <w:rFonts w:eastAsia="等线"/>
          <w:i/>
        </w:rPr>
        <w:t>g</w:t>
      </w:r>
      <w:proofErr w:type="spellEnd"/>
      <w:r w:rsidRPr="001A7C01">
        <w:rPr>
          <w:rFonts w:ascii="Times" w:eastAsia="MS Mincho" w:hAnsi="Times" w:cs="Times"/>
          <w:lang w:val="en-US"/>
        </w:rPr>
        <w:t xml:space="preserve">, there shall be </w:t>
      </w:r>
      <w:r w:rsidRPr="001A7C01">
        <w:t>a maximum of 2 downlink HARQ processes.</w:t>
      </w:r>
      <w:r>
        <w:t xml:space="preserve"> If </w:t>
      </w:r>
      <w:r>
        <w:rPr>
          <w:lang w:eastAsia="ja-JP"/>
        </w:rPr>
        <w:t xml:space="preserve">the UE is configured with </w:t>
      </w:r>
      <w:r w:rsidRPr="00AA7E07">
        <w:t xml:space="preserve">higher layer parameter </w:t>
      </w:r>
      <w:proofErr w:type="spellStart"/>
      <w:r w:rsidRPr="00806DFF">
        <w:rPr>
          <w:rFonts w:eastAsia="等线"/>
          <w:i/>
        </w:rPr>
        <w:t>npdsch-MultiTB-Confi</w:t>
      </w:r>
      <w:r>
        <w:rPr>
          <w:rFonts w:eastAsia="等线"/>
          <w:i/>
        </w:rPr>
        <w:t>g</w:t>
      </w:r>
      <w:proofErr w:type="spellEnd"/>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 [2]. It is possible that the HARQ process 0 is a HARQ enabled process, while the HARQ process 1 is a HARQ disabled process. Then how the UE should generate the HARQ information should be defined. A straightforward solution is that UE only report the HARQ </w:t>
      </w:r>
      <w:r w:rsidR="00EB2FD7">
        <w:t xml:space="preserve">information for the HARQ enabled </w:t>
      </w:r>
      <w:r>
        <w:t>process.</w:t>
      </w:r>
    </w:p>
    <w:p w14:paraId="0E0CA52B" w14:textId="351C39DF" w:rsidR="00E35D7B" w:rsidRPr="00B75F4E" w:rsidRDefault="00E35D7B" w:rsidP="00E35D7B">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sidR="004139D8">
        <w:rPr>
          <w:rFonts w:eastAsiaTheme="minorEastAsia"/>
          <w:b/>
          <w:i/>
          <w:lang w:eastAsia="zh-CN"/>
        </w:rPr>
        <w:t>5</w:t>
      </w:r>
      <w:r w:rsidRPr="00B75F4E">
        <w:rPr>
          <w:rFonts w:eastAsiaTheme="minorEastAsia"/>
          <w:b/>
          <w:i/>
          <w:lang w:eastAsia="zh-CN"/>
        </w:rPr>
        <w:t>:</w:t>
      </w:r>
      <w:r w:rsidRPr="00E35D7B">
        <w:t xml:space="preserve"> </w:t>
      </w:r>
      <w:r w:rsidRPr="00E35D7B">
        <w:rPr>
          <w:rFonts w:eastAsiaTheme="minorEastAsia"/>
          <w:b/>
          <w:i/>
          <w:lang w:eastAsia="zh-CN"/>
        </w:rPr>
        <w:t>UE only report the HARQ information for the HARQ enable</w:t>
      </w:r>
      <w:r w:rsidR="00EB2FD7">
        <w:rPr>
          <w:rFonts w:eastAsiaTheme="minorEastAsia"/>
          <w:b/>
          <w:i/>
          <w:lang w:eastAsia="zh-CN"/>
        </w:rPr>
        <w:t>d</w:t>
      </w:r>
      <w:r w:rsidRPr="00E35D7B">
        <w:rPr>
          <w:rFonts w:eastAsiaTheme="minorEastAsia"/>
          <w:b/>
          <w:i/>
          <w:lang w:eastAsia="zh-CN"/>
        </w:rPr>
        <w:t xml:space="preserve"> process</w:t>
      </w:r>
      <w:r w:rsidR="0096109B">
        <w:rPr>
          <w:rFonts w:eastAsiaTheme="minorEastAsia"/>
          <w:b/>
          <w:i/>
          <w:lang w:eastAsia="zh-CN"/>
        </w:rPr>
        <w:t xml:space="preserve"> in multi-TB scheduling</w:t>
      </w:r>
      <w:r w:rsidR="00EB2FD7">
        <w:rPr>
          <w:rFonts w:eastAsiaTheme="minorEastAsia"/>
          <w:b/>
          <w:i/>
          <w:lang w:eastAsia="zh-CN"/>
        </w:rPr>
        <w:t xml:space="preserve"> scenario with different HARQ processes</w:t>
      </w:r>
      <w:r w:rsidR="0096109B">
        <w:rPr>
          <w:rFonts w:eastAsiaTheme="minorEastAsia"/>
          <w:b/>
          <w:i/>
          <w:lang w:eastAsia="zh-CN"/>
        </w:rPr>
        <w:t xml:space="preserve"> for NB-</w:t>
      </w:r>
      <w:proofErr w:type="spellStart"/>
      <w:r w:rsidR="0096109B">
        <w:rPr>
          <w:rFonts w:eastAsiaTheme="minorEastAsia"/>
          <w:b/>
          <w:i/>
          <w:lang w:eastAsia="zh-CN"/>
        </w:rPr>
        <w:t>IoT</w:t>
      </w:r>
      <w:proofErr w:type="spellEnd"/>
      <w:r w:rsidRPr="00B75F4E">
        <w:rPr>
          <w:rFonts w:eastAsiaTheme="minorEastAsia"/>
          <w:b/>
          <w:i/>
          <w:lang w:eastAsia="zh-CN"/>
        </w:rPr>
        <w:t>.</w:t>
      </w:r>
    </w:p>
    <w:p w14:paraId="3B5E9B84" w14:textId="77777777" w:rsidR="00E35D7B" w:rsidRPr="00E35D7B" w:rsidRDefault="00E35D7B" w:rsidP="00836FA4">
      <w:pPr>
        <w:rPr>
          <w:rFonts w:eastAsiaTheme="minorEastAsia"/>
          <w:b/>
          <w:u w:val="single"/>
          <w:lang w:eastAsia="zh-CN"/>
        </w:rPr>
      </w:pPr>
    </w:p>
    <w:p w14:paraId="437760A0" w14:textId="77777777" w:rsidR="00E35D7B" w:rsidRPr="006019DE" w:rsidRDefault="00E35D7B" w:rsidP="00836FA4">
      <w:pPr>
        <w:rPr>
          <w:rFonts w:eastAsiaTheme="minorEastAsia"/>
          <w:b/>
          <w:u w:val="single"/>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088A310F" w:rsidR="00F139C0" w:rsidRDefault="00DF573B" w:rsidP="00C85C71">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C85C71">
        <w:rPr>
          <w:lang w:eastAsia="zh-CN"/>
        </w:rPr>
        <w:t>necessity and design aspect related to HARQ disabling. We have the following observations and proposals based on our analysis:</w:t>
      </w:r>
    </w:p>
    <w:p w14:paraId="581B1CC7" w14:textId="35086660" w:rsidR="00FF0956" w:rsidRPr="00FF0956" w:rsidRDefault="00FF0956" w:rsidP="00FF0956">
      <w:pPr>
        <w:pStyle w:val="3GPPText"/>
        <w:rPr>
          <w:rFonts w:eastAsiaTheme="minorEastAsia"/>
          <w:b/>
          <w:i/>
          <w:lang w:val="en-GB" w:eastAsia="zh-CN"/>
        </w:rPr>
      </w:pPr>
      <w:r w:rsidRPr="00040AB6">
        <w:rPr>
          <w:rFonts w:eastAsiaTheme="minorEastAsia"/>
          <w:b/>
          <w:i/>
          <w:lang w:val="en-GB" w:eastAsia="zh-CN"/>
        </w:rPr>
        <w:lastRenderedPageBreak/>
        <w:t>Observation 1: The main benefit to support HARQ disabling is to resolve the HARQ stalling issue.</w:t>
      </w:r>
    </w:p>
    <w:p w14:paraId="3DDC7A76" w14:textId="30A8D5B4" w:rsidR="00C85C71" w:rsidRPr="00836FA4" w:rsidRDefault="00FF0956" w:rsidP="00C85C71">
      <w:pPr>
        <w:rPr>
          <w:rFonts w:eastAsiaTheme="minorEastAsia"/>
          <w:b/>
          <w:i/>
          <w:lang w:eastAsia="zh-CN"/>
        </w:rPr>
      </w:pPr>
      <w:r>
        <w:rPr>
          <w:rFonts w:eastAsiaTheme="minorEastAsia"/>
          <w:b/>
          <w:i/>
          <w:lang w:eastAsia="zh-CN"/>
        </w:rPr>
        <w:t>Observation 2</w:t>
      </w:r>
      <w:r w:rsidR="00C85C71" w:rsidRPr="00836FA4">
        <w:rPr>
          <w:rFonts w:eastAsiaTheme="minorEastAsia"/>
          <w:b/>
          <w:i/>
          <w:lang w:eastAsia="zh-CN"/>
        </w:rPr>
        <w:t xml:space="preserve">: HARQ stalling issue happens when the </w:t>
      </w:r>
      <w:proofErr w:type="spellStart"/>
      <w:r w:rsidR="00C85C71" w:rsidRPr="00836FA4">
        <w:rPr>
          <w:rFonts w:eastAsiaTheme="minorEastAsia"/>
          <w:b/>
          <w:i/>
          <w:lang w:eastAsia="zh-CN"/>
        </w:rPr>
        <w:t>IoT</w:t>
      </w:r>
      <w:proofErr w:type="spellEnd"/>
      <w:r w:rsidR="00C85C71" w:rsidRPr="00836FA4">
        <w:rPr>
          <w:rFonts w:eastAsiaTheme="minorEastAsia"/>
          <w:b/>
          <w:i/>
          <w:lang w:eastAsia="zh-CN"/>
        </w:rPr>
        <w:t xml:space="preserve"> UEs are configured with only one HARQ process.</w:t>
      </w:r>
    </w:p>
    <w:p w14:paraId="103FC258" w14:textId="30921F14" w:rsidR="002E024A" w:rsidRDefault="002E024A" w:rsidP="002E024A">
      <w:pPr>
        <w:rPr>
          <w:rFonts w:eastAsiaTheme="minorEastAsia"/>
          <w:b/>
          <w:i/>
          <w:lang w:eastAsia="zh-CN"/>
        </w:rPr>
      </w:pPr>
      <w:r>
        <w:rPr>
          <w:rFonts w:eastAsiaTheme="minorEastAsia"/>
          <w:b/>
          <w:i/>
          <w:lang w:eastAsia="zh-CN"/>
        </w:rPr>
        <w:t>Observation 3</w:t>
      </w:r>
      <w:r w:rsidRPr="00836FA4">
        <w:rPr>
          <w:rFonts w:eastAsiaTheme="minorEastAsia"/>
          <w:b/>
          <w:i/>
          <w:lang w:eastAsia="zh-CN"/>
        </w:rPr>
        <w:t xml:space="preserve">: </w:t>
      </w:r>
      <w:r>
        <w:rPr>
          <w:rFonts w:eastAsiaTheme="minorEastAsia"/>
          <w:b/>
          <w:i/>
          <w:lang w:eastAsia="zh-CN"/>
        </w:rPr>
        <w:t xml:space="preserve">No </w:t>
      </w:r>
      <w:r w:rsidRPr="00836FA4">
        <w:rPr>
          <w:rFonts w:eastAsiaTheme="minorEastAsia"/>
          <w:b/>
          <w:i/>
          <w:lang w:eastAsia="zh-CN"/>
        </w:rPr>
        <w:t xml:space="preserve">HARQ stalling issue when the </w:t>
      </w:r>
      <w:proofErr w:type="spellStart"/>
      <w:r w:rsidRPr="00836FA4">
        <w:rPr>
          <w:rFonts w:eastAsiaTheme="minorEastAsia"/>
          <w:b/>
          <w:i/>
          <w:lang w:eastAsia="zh-CN"/>
        </w:rPr>
        <w:t>IoT</w:t>
      </w:r>
      <w:proofErr w:type="spellEnd"/>
      <w:r w:rsidRPr="00836FA4">
        <w:rPr>
          <w:rFonts w:eastAsiaTheme="minorEastAsia"/>
          <w:b/>
          <w:i/>
          <w:lang w:eastAsia="zh-CN"/>
        </w:rPr>
        <w:t xml:space="preserve"> UEs are configured with more than one HARQ process.</w:t>
      </w:r>
    </w:p>
    <w:p w14:paraId="3888BDFA" w14:textId="77777777" w:rsidR="00C85C71" w:rsidRPr="002E024A" w:rsidRDefault="00C85C71" w:rsidP="00C85C71">
      <w:pPr>
        <w:pStyle w:val="3GPPNormalText"/>
        <w:rPr>
          <w:rFonts w:eastAsiaTheme="minorEastAsia"/>
          <w:b/>
          <w:i/>
          <w:lang w:val="en-GB" w:eastAsia="zh-CN"/>
        </w:rPr>
      </w:pPr>
    </w:p>
    <w:p w14:paraId="541F8A8B" w14:textId="7263FB7A" w:rsidR="00C85C71" w:rsidRPr="00D100FC" w:rsidRDefault="00C85C71" w:rsidP="00C85C71">
      <w:pPr>
        <w:rPr>
          <w:rFonts w:eastAsiaTheme="minorEastAsia"/>
          <w:b/>
          <w:i/>
          <w:lang w:eastAsia="zh-CN"/>
        </w:rPr>
      </w:pPr>
      <w:r w:rsidRPr="00D100FC">
        <w:rPr>
          <w:rFonts w:eastAsiaTheme="minorEastAsia"/>
          <w:b/>
          <w:i/>
          <w:lang w:eastAsia="zh-CN"/>
        </w:rPr>
        <w:t xml:space="preserve">Proposal 1: The HARQ disabling can be supported for at least for the </w:t>
      </w:r>
      <w:proofErr w:type="spellStart"/>
      <w:r w:rsidR="00FF0956">
        <w:rPr>
          <w:rFonts w:eastAsiaTheme="minorEastAsia"/>
          <w:b/>
          <w:i/>
          <w:lang w:eastAsia="zh-CN"/>
        </w:rPr>
        <w:t>IoT</w:t>
      </w:r>
      <w:proofErr w:type="spellEnd"/>
      <w:r w:rsidR="00FF0956">
        <w:rPr>
          <w:rFonts w:eastAsiaTheme="minorEastAsia"/>
          <w:b/>
          <w:i/>
          <w:lang w:eastAsia="zh-CN"/>
        </w:rPr>
        <w:t xml:space="preserve"> </w:t>
      </w:r>
      <w:r w:rsidRPr="00D100FC">
        <w:rPr>
          <w:rFonts w:eastAsiaTheme="minorEastAsia"/>
          <w:b/>
          <w:i/>
          <w:lang w:eastAsia="zh-CN"/>
        </w:rPr>
        <w:t>UE that is only configured/capable of single HARQ process.</w:t>
      </w:r>
    </w:p>
    <w:p w14:paraId="3A012E77" w14:textId="77777777" w:rsidR="00C85C71" w:rsidRPr="00851581" w:rsidRDefault="00C85C71" w:rsidP="00C85C71">
      <w:pPr>
        <w:rPr>
          <w:rFonts w:eastAsiaTheme="minorEastAsia"/>
          <w:b/>
          <w:i/>
          <w:lang w:eastAsia="zh-CN"/>
        </w:rPr>
      </w:pPr>
      <w:r w:rsidRPr="00851581">
        <w:rPr>
          <w:rFonts w:eastAsiaTheme="minorEastAsia"/>
          <w:b/>
          <w:i/>
          <w:lang w:eastAsia="zh-CN"/>
        </w:rPr>
        <w:t xml:space="preserve">Proposal 2: Dynamic HARQ disabling can be supported at least for the </w:t>
      </w:r>
      <w:proofErr w:type="spellStart"/>
      <w:r w:rsidRPr="00851581">
        <w:rPr>
          <w:rFonts w:eastAsiaTheme="minorEastAsia"/>
          <w:b/>
          <w:i/>
          <w:lang w:eastAsia="zh-CN"/>
        </w:rPr>
        <w:t>IoT</w:t>
      </w:r>
      <w:proofErr w:type="spellEnd"/>
      <w:r w:rsidRPr="00851581">
        <w:rPr>
          <w:rFonts w:eastAsiaTheme="minorEastAsia"/>
          <w:b/>
          <w:i/>
          <w:lang w:eastAsia="zh-CN"/>
        </w:rPr>
        <w:t xml:space="preserve"> UE configured/capable of one HARQ process.</w:t>
      </w:r>
    </w:p>
    <w:p w14:paraId="4C2D4B8E" w14:textId="0262E911" w:rsidR="002E0C70" w:rsidRDefault="002E0C70" w:rsidP="002E0C70">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3: The HARQ design for SPS PDSCH in NR NTN can be reused in </w:t>
      </w:r>
      <w:proofErr w:type="spellStart"/>
      <w:r w:rsidRPr="00B75F4E">
        <w:rPr>
          <w:rFonts w:eastAsiaTheme="minorEastAsia"/>
          <w:b/>
          <w:i/>
          <w:lang w:eastAsia="zh-CN"/>
        </w:rPr>
        <w:t>IoT</w:t>
      </w:r>
      <w:proofErr w:type="spellEnd"/>
      <w:r w:rsidRPr="00B75F4E">
        <w:rPr>
          <w:rFonts w:eastAsiaTheme="minorEastAsia"/>
          <w:b/>
          <w:i/>
          <w:lang w:eastAsia="zh-CN"/>
        </w:rPr>
        <w:t xml:space="preserve"> NTN.</w:t>
      </w:r>
    </w:p>
    <w:p w14:paraId="2793D9DD" w14:textId="2B358D0D" w:rsidR="004139D8" w:rsidRPr="004139D8" w:rsidRDefault="004139D8" w:rsidP="002E0C70">
      <w:pPr>
        <w:rPr>
          <w:rFonts w:eastAsiaTheme="minorEastAsia"/>
          <w:b/>
          <w:i/>
          <w:lang w:val="en-US" w:eastAsia="zh-CN"/>
        </w:rPr>
      </w:pPr>
      <w:r w:rsidRPr="004139D8">
        <w:rPr>
          <w:b/>
          <w:i/>
          <w:lang w:val="en-US" w:eastAsia="x-none"/>
        </w:rPr>
        <w:t xml:space="preserve">Proposal 4: </w:t>
      </w:r>
      <w:r w:rsidRPr="004139D8">
        <w:rPr>
          <w:rFonts w:eastAsiaTheme="minorEastAsia"/>
          <w:b/>
          <w:i/>
          <w:lang w:val="en-US" w:eastAsia="zh-CN"/>
        </w:rPr>
        <w:t>For a DL HARQ process with disabled HARQ feedback in NB-</w:t>
      </w:r>
      <w:proofErr w:type="spellStart"/>
      <w:r w:rsidRPr="004139D8">
        <w:rPr>
          <w:rFonts w:eastAsiaTheme="minorEastAsia"/>
          <w:b/>
          <w:i/>
          <w:lang w:val="en-US" w:eastAsia="zh-CN"/>
        </w:rPr>
        <w:t>IoT</w:t>
      </w:r>
      <w:proofErr w:type="spellEnd"/>
      <w:r w:rsidRPr="004139D8">
        <w:rPr>
          <w:rFonts w:eastAsiaTheme="minorEastAsia"/>
          <w:b/>
          <w:i/>
          <w:lang w:val="en-US" w:eastAsia="zh-CN"/>
        </w:rPr>
        <w:t xml:space="preserve">, </w:t>
      </w:r>
      <w:r w:rsidRPr="004139D8">
        <w:rPr>
          <w:b/>
          <w:i/>
          <w:lang w:val="en-US" w:eastAsia="x-none"/>
        </w:rPr>
        <w:t>UE is not required to monitor NPDCCH in a period of 12ms from the end of reception of the last NPDSCH.</w:t>
      </w:r>
    </w:p>
    <w:p w14:paraId="4924077C" w14:textId="19EE4279" w:rsidR="00824264" w:rsidRPr="00B75F4E" w:rsidRDefault="00824264" w:rsidP="00824264">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sidR="004139D8">
        <w:rPr>
          <w:rFonts w:eastAsiaTheme="minorEastAsia"/>
          <w:b/>
          <w:i/>
          <w:lang w:eastAsia="zh-CN"/>
        </w:rPr>
        <w:t>5</w:t>
      </w:r>
      <w:r w:rsidRPr="00B75F4E">
        <w:rPr>
          <w:rFonts w:eastAsiaTheme="minorEastAsia"/>
          <w:b/>
          <w:i/>
          <w:lang w:eastAsia="zh-CN"/>
        </w:rPr>
        <w:t>:</w:t>
      </w:r>
      <w:r w:rsidRPr="00E35D7B">
        <w:t xml:space="preserve"> </w:t>
      </w:r>
      <w:r w:rsidRPr="00E35D7B">
        <w:rPr>
          <w:rFonts w:eastAsiaTheme="minorEastAsia"/>
          <w:b/>
          <w:i/>
          <w:lang w:eastAsia="zh-CN"/>
        </w:rPr>
        <w:t>UE only report the HARQ information for the HARQ enable</w:t>
      </w:r>
      <w:r>
        <w:rPr>
          <w:rFonts w:eastAsiaTheme="minorEastAsia"/>
          <w:b/>
          <w:i/>
          <w:lang w:eastAsia="zh-CN"/>
        </w:rPr>
        <w:t>d</w:t>
      </w:r>
      <w:r w:rsidRPr="00E35D7B">
        <w:rPr>
          <w:rFonts w:eastAsiaTheme="minorEastAsia"/>
          <w:b/>
          <w:i/>
          <w:lang w:eastAsia="zh-CN"/>
        </w:rPr>
        <w:t xml:space="preserve"> process</w:t>
      </w:r>
      <w:r>
        <w:rPr>
          <w:rFonts w:eastAsiaTheme="minorEastAsia"/>
          <w:b/>
          <w:i/>
          <w:lang w:eastAsia="zh-CN"/>
        </w:rPr>
        <w:t xml:space="preserve"> in multi-TB scheduling scenario with different HARQ processes for NB-</w:t>
      </w:r>
      <w:proofErr w:type="spellStart"/>
      <w:r>
        <w:rPr>
          <w:rFonts w:eastAsiaTheme="minorEastAsia"/>
          <w:b/>
          <w:i/>
          <w:lang w:eastAsia="zh-CN"/>
        </w:rPr>
        <w:t>IoT</w:t>
      </w:r>
      <w:proofErr w:type="spellEnd"/>
      <w:r w:rsidRPr="00B75F4E">
        <w:rPr>
          <w:rFonts w:eastAsiaTheme="minorEastAsia"/>
          <w:b/>
          <w:i/>
          <w:lang w:eastAsia="zh-CN"/>
        </w:rPr>
        <w:t>.</w:t>
      </w:r>
    </w:p>
    <w:p w14:paraId="242C1EB1" w14:textId="0D039E95" w:rsidR="00AD2CEA" w:rsidRPr="00824264"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74501AA5" w14:textId="2CE48EF6" w:rsidR="002E0C70" w:rsidRPr="004E50CF" w:rsidRDefault="002E0C70" w:rsidP="00027F5B">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4E50CF">
        <w:rPr>
          <w:rFonts w:ascii="Times New Roman" w:eastAsia="宋体" w:hAnsi="Times New Roman"/>
        </w:rPr>
        <w:t>3GPP RAN</w:t>
      </w:r>
      <w:bookmarkEnd w:id="3"/>
      <w:bookmarkEnd w:id="4"/>
      <w:bookmarkEnd w:id="5"/>
      <w:r w:rsidR="004E50CF" w:rsidRPr="004E50CF">
        <w:rPr>
          <w:rFonts w:ascii="Times New Roman" w:eastAsia="宋体" w:hAnsi="Times New Roman"/>
        </w:rPr>
        <w:t>1 #110</w:t>
      </w:r>
      <w:r w:rsidRPr="004E50CF">
        <w:rPr>
          <w:rFonts w:ascii="Times New Roman" w:eastAsia="宋体" w:hAnsi="Times New Roman"/>
        </w:rPr>
        <w:t xml:space="preserve"> meeting chairman-note, </w:t>
      </w:r>
      <w:r w:rsidR="004E50CF">
        <w:rPr>
          <w:rFonts w:ascii="Times New Roman" w:eastAsia="宋体" w:hAnsi="Times New Roman"/>
        </w:rPr>
        <w:t xml:space="preserve">3GPP TSG RAN WG1 #110, </w:t>
      </w:r>
      <w:r w:rsidR="004E50CF" w:rsidRPr="004E50CF">
        <w:rPr>
          <w:rFonts w:ascii="Times New Roman" w:eastAsia="宋体" w:hAnsi="Times New Roman"/>
        </w:rPr>
        <w:t>Toulouse, France, August 22nd – 26th, 2022</w:t>
      </w:r>
      <w:r w:rsidRPr="004E50CF">
        <w:rPr>
          <w:rFonts w:ascii="Times New Roman" w:eastAsia="宋体" w:hAnsi="Times New Roman"/>
        </w:rPr>
        <w:t>.</w:t>
      </w:r>
    </w:p>
    <w:p w14:paraId="2B0A1C18" w14:textId="0365D91A" w:rsidR="00CE78A1" w:rsidRPr="00CE78A1" w:rsidRDefault="00CE78A1" w:rsidP="00CE78A1">
      <w:pPr>
        <w:pStyle w:val="af5"/>
        <w:numPr>
          <w:ilvl w:val="0"/>
          <w:numId w:val="10"/>
        </w:numPr>
        <w:rPr>
          <w:rFonts w:ascii="Times New Roman" w:eastAsia="宋体" w:hAnsi="Times New Roman"/>
        </w:rPr>
      </w:pPr>
      <w:r w:rsidRPr="00CE78A1">
        <w:rPr>
          <w:rFonts w:ascii="Times New Roman" w:eastAsia="宋体" w:hAnsi="Times New Roman"/>
        </w:rPr>
        <w:t>3GPP TS 36.213, Evolved Universal Terrestrial Radio Access (E-UTRA); Physical layer procedures</w:t>
      </w:r>
      <w:r>
        <w:rPr>
          <w:rFonts w:ascii="Times New Roman" w:eastAsia="宋体" w:hAnsi="Times New Roman"/>
        </w:rPr>
        <w:t xml:space="preserve"> </w:t>
      </w:r>
      <w:r w:rsidRPr="00CE78A1">
        <w:rPr>
          <w:rFonts w:ascii="Times New Roman" w:eastAsia="宋体" w:hAnsi="Times New Roman"/>
        </w:rPr>
        <w:t>(Release 17)</w:t>
      </w:r>
      <w:r>
        <w:rPr>
          <w:rFonts w:ascii="Times New Roman" w:eastAsia="宋体" w:hAnsi="Times New Roman"/>
        </w:rPr>
        <w:t xml:space="preserve">, v17.2.0 </w:t>
      </w:r>
      <w:r w:rsidRPr="00CE78A1">
        <w:rPr>
          <w:rFonts w:ascii="Times New Roman" w:eastAsia="宋体" w:hAnsi="Times New Roman"/>
        </w:rPr>
        <w:t>(2022-06)</w:t>
      </w:r>
    </w:p>
    <w:p w14:paraId="1A293AF3" w14:textId="3B83D736" w:rsidR="00CB0004" w:rsidRPr="002E0C70" w:rsidRDefault="00CB0004" w:rsidP="00696015">
      <w:pPr>
        <w:pStyle w:val="af5"/>
        <w:ind w:left="420"/>
        <w:rPr>
          <w:rFonts w:ascii="Times New Roman" w:eastAsia="宋体" w:hAnsi="Times New Roman"/>
        </w:rPr>
      </w:pPr>
    </w:p>
    <w:sectPr w:rsidR="00CB0004" w:rsidRPr="002E0C70" w:rsidSect="005B59D2">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BA573" w14:textId="77777777" w:rsidR="00315B82" w:rsidRDefault="00315B82" w:rsidP="00451561">
      <w:r>
        <w:separator/>
      </w:r>
    </w:p>
    <w:p w14:paraId="3F17069E" w14:textId="77777777" w:rsidR="00315B82" w:rsidRDefault="00315B82" w:rsidP="00451561"/>
  </w:endnote>
  <w:endnote w:type="continuationSeparator" w:id="0">
    <w:p w14:paraId="64AD64ED" w14:textId="77777777" w:rsidR="00315B82" w:rsidRDefault="00315B82" w:rsidP="00451561">
      <w:r>
        <w:continuationSeparator/>
      </w:r>
    </w:p>
    <w:p w14:paraId="6B05CCC2" w14:textId="77777777" w:rsidR="00315B82" w:rsidRDefault="00315B82"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9E1E08" w:rsidRDefault="009E1E08"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9E1E08" w:rsidRDefault="009E1E08" w:rsidP="00451561">
    <w:pPr>
      <w:pStyle w:val="table"/>
    </w:pPr>
  </w:p>
  <w:p w14:paraId="1A55E6A4" w14:textId="77777777" w:rsidR="009E1E08" w:rsidRDefault="009E1E08"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32EE4E17" w:rsidR="009E1E08" w:rsidRPr="00270202" w:rsidRDefault="009E1E08"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D560E">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D560E">
      <w:rPr>
        <w:rStyle w:val="CharChar2"/>
        <w:b/>
        <w:i/>
        <w:noProof/>
        <w:sz w:val="18"/>
      </w:rPr>
      <w:t>5</w:t>
    </w:r>
    <w:r w:rsidRPr="00270202">
      <w:rPr>
        <w:rStyle w:val="CharChar2"/>
        <w:b/>
        <w:i/>
        <w:sz w:val="18"/>
      </w:rPr>
      <w:fldChar w:fldCharType="end"/>
    </w:r>
  </w:p>
  <w:p w14:paraId="2C7FA615" w14:textId="77777777" w:rsidR="009E1E08" w:rsidRDefault="009E1E08"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40EC4" w14:textId="77777777" w:rsidR="00315B82" w:rsidRDefault="00315B82" w:rsidP="00451561">
      <w:r>
        <w:separator/>
      </w:r>
    </w:p>
    <w:p w14:paraId="39873AD0" w14:textId="77777777" w:rsidR="00315B82" w:rsidRDefault="00315B82" w:rsidP="00451561"/>
  </w:footnote>
  <w:footnote w:type="continuationSeparator" w:id="0">
    <w:p w14:paraId="485E0D08" w14:textId="77777777" w:rsidR="00315B82" w:rsidRDefault="00315B82" w:rsidP="00451561">
      <w:r>
        <w:continuationSeparator/>
      </w:r>
    </w:p>
    <w:p w14:paraId="5B26C811" w14:textId="77777777" w:rsidR="00315B82" w:rsidRDefault="00315B82"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9E1E08" w:rsidRDefault="009E1E08" w:rsidP="00451561">
    <w:r>
      <w:t xml:space="preserve">Page </w:t>
    </w:r>
    <w:r>
      <w:fldChar w:fldCharType="begin"/>
    </w:r>
    <w:r>
      <w:instrText>PAGE</w:instrText>
    </w:r>
    <w:r>
      <w:fldChar w:fldCharType="separate"/>
    </w:r>
    <w:r>
      <w:rPr>
        <w:noProof/>
      </w:rPr>
      <w:t>1</w:t>
    </w:r>
    <w:r>
      <w:fldChar w:fldCharType="end"/>
    </w:r>
  </w:p>
  <w:p w14:paraId="29AF7EB8" w14:textId="77777777" w:rsidR="009E1E08" w:rsidRDefault="009E1E08"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B03313C"/>
    <w:multiLevelType w:val="multilevel"/>
    <w:tmpl w:val="C21065B0"/>
    <w:numStyleLink w:val="3GPPListofBullets"/>
  </w:abstractNum>
  <w:abstractNum w:abstractNumId="31"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17"/>
  </w:num>
  <w:num w:numId="4">
    <w:abstractNumId w:val="30"/>
  </w:num>
  <w:num w:numId="5">
    <w:abstractNumId w:val="15"/>
  </w:num>
  <w:num w:numId="6">
    <w:abstractNumId w:val="1"/>
  </w:num>
  <w:num w:numId="7">
    <w:abstractNumId w:val="12"/>
  </w:num>
  <w:num w:numId="8">
    <w:abstractNumId w:val="21"/>
  </w:num>
  <w:num w:numId="9">
    <w:abstractNumId w:val="25"/>
  </w:num>
  <w:num w:numId="10">
    <w:abstractNumId w:val="11"/>
  </w:num>
  <w:num w:numId="11">
    <w:abstractNumId w:val="18"/>
  </w:num>
  <w:num w:numId="12">
    <w:abstractNumId w:val="26"/>
  </w:num>
  <w:num w:numId="13">
    <w:abstractNumId w:val="20"/>
  </w:num>
  <w:num w:numId="14">
    <w:abstractNumId w:val="28"/>
  </w:num>
  <w:num w:numId="15">
    <w:abstractNumId w:val="2"/>
  </w:num>
  <w:num w:numId="16">
    <w:abstractNumId w:val="24"/>
  </w:num>
  <w:num w:numId="17">
    <w:abstractNumId w:val="31"/>
  </w:num>
  <w:num w:numId="18">
    <w:abstractNumId w:val="6"/>
  </w:num>
  <w:num w:numId="19">
    <w:abstractNumId w:val="7"/>
  </w:num>
  <w:num w:numId="20">
    <w:abstractNumId w:val="9"/>
  </w:num>
  <w:num w:numId="21">
    <w:abstractNumId w:val="10"/>
  </w:num>
  <w:num w:numId="22">
    <w:abstractNumId w:val="8"/>
  </w:num>
  <w:num w:numId="23">
    <w:abstractNumId w:val="23"/>
  </w:num>
  <w:num w:numId="24">
    <w:abstractNumId w:val="22"/>
  </w:num>
  <w:num w:numId="25">
    <w:abstractNumId w:val="27"/>
  </w:num>
  <w:num w:numId="26">
    <w:abstractNumId w:val="19"/>
  </w:num>
  <w:num w:numId="27">
    <w:abstractNumId w:val="4"/>
  </w:num>
  <w:num w:numId="28">
    <w:abstractNumId w:val="5"/>
  </w:num>
  <w:num w:numId="29">
    <w:abstractNumId w:val="12"/>
  </w:num>
  <w:num w:numId="30">
    <w:abstractNumId w:val="3"/>
  </w:num>
  <w:num w:numId="31">
    <w:abstractNumId w:val="14"/>
  </w:num>
  <w:num w:numId="32">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6E3"/>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5B6"/>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670"/>
    <w:rsid w:val="0031599D"/>
    <w:rsid w:val="00315B82"/>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A9"/>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022"/>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9D8"/>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60E"/>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0CF"/>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3A1"/>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A0F"/>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072"/>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20E"/>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644"/>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605"/>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91E"/>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A6E"/>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325"/>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4764102">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F1FC515-3064-4496-86DB-F8D2E0B2442A}">
  <ds:schemaRefs>
    <ds:schemaRef ds:uri="http://schemas.openxmlformats.org/officeDocument/2006/bibliography"/>
  </ds:schemaRefs>
</ds:datastoreItem>
</file>

<file path=customXml/itemProps6.xml><?xml version="1.0" encoding="utf-8"?>
<ds:datastoreItem xmlns:ds="http://schemas.openxmlformats.org/officeDocument/2006/customXml" ds:itemID="{F645FD24-AF11-4ACA-AB46-DD6DA0C5D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1557</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24</cp:revision>
  <cp:lastPrinted>2016-05-08T02:33:00Z</cp:lastPrinted>
  <dcterms:created xsi:type="dcterms:W3CDTF">2022-08-11T10:38:00Z</dcterms:created>
  <dcterms:modified xsi:type="dcterms:W3CDTF">2022-09-29T13:59:00Z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